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8D6C99" w14:textId="45BF613E" w:rsidR="00C02616" w:rsidRPr="00E04B47" w:rsidRDefault="00C02616" w:rsidP="00C02616">
      <w:pPr>
        <w:pStyle w:val="3GPPHeader"/>
        <w:spacing w:after="60"/>
      </w:pPr>
      <w:r w:rsidRPr="00E04B47">
        <w:t>3GPP TSG-RAN WG2 #97</w:t>
      </w:r>
      <w:r w:rsidRPr="00E04B47">
        <w:tab/>
      </w:r>
      <w:proofErr w:type="spellStart"/>
      <w:r w:rsidRPr="00E04B47">
        <w:t>Tdoc</w:t>
      </w:r>
      <w:proofErr w:type="spellEnd"/>
      <w:r w:rsidRPr="00E04B47">
        <w:t xml:space="preserve"> </w:t>
      </w:r>
      <w:bookmarkStart w:id="0" w:name="_GoBack"/>
      <w:r w:rsidR="00C04C09" w:rsidRPr="00C04C09">
        <w:rPr>
          <w:bCs/>
        </w:rPr>
        <w:t>R2-1700916</w:t>
      </w:r>
      <w:bookmarkEnd w:id="0"/>
    </w:p>
    <w:p w14:paraId="5F8C07D7" w14:textId="77777777" w:rsidR="00C02616" w:rsidRPr="00E04B47" w:rsidRDefault="00C02616" w:rsidP="00C02616">
      <w:pPr>
        <w:pStyle w:val="3GPPHeader"/>
        <w:spacing w:after="60"/>
        <w:rPr>
          <w:b w:val="0"/>
          <w:noProof/>
        </w:rPr>
      </w:pPr>
      <w:r w:rsidRPr="00E04B47">
        <w:t>Athens, Greece, 13</w:t>
      </w:r>
      <w:r w:rsidRPr="00E04B47">
        <w:rPr>
          <w:vertAlign w:val="superscript"/>
        </w:rPr>
        <w:t>th</w:t>
      </w:r>
      <w:r w:rsidRPr="00E04B47">
        <w:t xml:space="preserve"> – 17</w:t>
      </w:r>
      <w:r w:rsidRPr="00E04B47">
        <w:rPr>
          <w:vertAlign w:val="superscript"/>
        </w:rPr>
        <w:t>th</w:t>
      </w:r>
      <w:r w:rsidRPr="00E04B47">
        <w:t xml:space="preserve"> February 2017</w:t>
      </w:r>
      <w:r w:rsidRPr="00E04B47">
        <w:tab/>
      </w:r>
    </w:p>
    <w:p w14:paraId="1A15B047" w14:textId="77777777" w:rsidR="00C02616" w:rsidRPr="00E04B47" w:rsidRDefault="00C02616" w:rsidP="00C02616">
      <w:pPr>
        <w:pStyle w:val="3GPPHeader"/>
      </w:pPr>
    </w:p>
    <w:p w14:paraId="4D186038" w14:textId="334AA6C7" w:rsidR="00C02616" w:rsidRPr="00E04B47" w:rsidRDefault="00C02616" w:rsidP="00C02616">
      <w:pPr>
        <w:pStyle w:val="3GPPHeader"/>
        <w:rPr>
          <w:sz w:val="22"/>
          <w:szCs w:val="22"/>
        </w:rPr>
      </w:pPr>
      <w:r w:rsidRPr="00E04B47">
        <w:rPr>
          <w:sz w:val="22"/>
          <w:szCs w:val="22"/>
        </w:rPr>
        <w:t>Agenda Item:</w:t>
      </w:r>
      <w:r w:rsidRPr="00E04B47">
        <w:rPr>
          <w:sz w:val="22"/>
          <w:szCs w:val="22"/>
        </w:rPr>
        <w:tab/>
      </w:r>
      <w:r w:rsidR="00811044" w:rsidRPr="00811044">
        <w:rPr>
          <w:sz w:val="22"/>
          <w:szCs w:val="22"/>
        </w:rPr>
        <w:t>10.2.2.5</w:t>
      </w:r>
      <w:r w:rsidR="00811044" w:rsidRPr="00811044">
        <w:rPr>
          <w:sz w:val="22"/>
          <w:szCs w:val="22"/>
        </w:rPr>
        <w:tab/>
      </w:r>
    </w:p>
    <w:p w14:paraId="4B1E7D36" w14:textId="77777777" w:rsidR="00EE1F5C" w:rsidRPr="00CE0424" w:rsidRDefault="00EE1F5C" w:rsidP="00EE1F5C">
      <w:pPr>
        <w:pStyle w:val="3GPPHeader"/>
        <w:rPr>
          <w:sz w:val="22"/>
          <w:szCs w:val="22"/>
        </w:rPr>
      </w:pPr>
      <w:r>
        <w:rPr>
          <w:sz w:val="22"/>
          <w:szCs w:val="22"/>
        </w:rPr>
        <w:t>Source:</w:t>
      </w:r>
      <w:r w:rsidRPr="00CE0424">
        <w:rPr>
          <w:sz w:val="22"/>
          <w:szCs w:val="22"/>
        </w:rPr>
        <w:tab/>
        <w:t>Ericsson</w:t>
      </w:r>
    </w:p>
    <w:p w14:paraId="6BB65296" w14:textId="3229E974" w:rsidR="00DD76A9" w:rsidRPr="008D5609" w:rsidRDefault="00DD76A9" w:rsidP="00DD76A9">
      <w:pPr>
        <w:pStyle w:val="3GPPHeader"/>
        <w:rPr>
          <w:sz w:val="22"/>
          <w:szCs w:val="22"/>
          <w:lang w:val="en-US"/>
        </w:rPr>
      </w:pPr>
      <w:r w:rsidRPr="008D5609">
        <w:rPr>
          <w:sz w:val="22"/>
          <w:szCs w:val="22"/>
          <w:lang w:val="en-US"/>
        </w:rPr>
        <w:t>Title:</w:t>
      </w:r>
      <w:r w:rsidRPr="008D5609">
        <w:rPr>
          <w:sz w:val="22"/>
          <w:szCs w:val="22"/>
          <w:lang w:val="en-US"/>
        </w:rPr>
        <w:tab/>
      </w:r>
      <w:r w:rsidR="00C02616" w:rsidRPr="00C02616">
        <w:rPr>
          <w:sz w:val="22"/>
          <w:szCs w:val="22"/>
          <w:lang w:val="en-US"/>
        </w:rPr>
        <w:t xml:space="preserve">RRC </w:t>
      </w:r>
      <w:r w:rsidR="008641B6">
        <w:rPr>
          <w:sz w:val="22"/>
          <w:szCs w:val="22"/>
          <w:lang w:val="en-US"/>
        </w:rPr>
        <w:t>signaling transport</w:t>
      </w:r>
      <w:r w:rsidR="00C02616" w:rsidRPr="00C02616">
        <w:rPr>
          <w:sz w:val="22"/>
          <w:szCs w:val="22"/>
          <w:lang w:val="en-US"/>
        </w:rPr>
        <w:t xml:space="preserve"> for LTE-NR interworking involving coordination</w:t>
      </w:r>
    </w:p>
    <w:p w14:paraId="4C8B39C1" w14:textId="77777777" w:rsidR="00DD76A9" w:rsidRPr="008D5609" w:rsidRDefault="00DD76A9" w:rsidP="00DD76A9">
      <w:pPr>
        <w:pStyle w:val="3GPPHeader"/>
        <w:rPr>
          <w:sz w:val="22"/>
          <w:szCs w:val="22"/>
          <w:lang w:val="en-US"/>
        </w:rPr>
      </w:pPr>
      <w:r w:rsidRPr="008D5609">
        <w:rPr>
          <w:sz w:val="22"/>
          <w:szCs w:val="22"/>
          <w:lang w:val="en-US"/>
        </w:rPr>
        <w:t>Document for:</w:t>
      </w:r>
      <w:r w:rsidRPr="008D5609">
        <w:rPr>
          <w:sz w:val="22"/>
          <w:szCs w:val="22"/>
          <w:lang w:val="en-US"/>
        </w:rPr>
        <w:tab/>
      </w:r>
      <w:r w:rsidRPr="00786410">
        <w:rPr>
          <w:sz w:val="22"/>
          <w:szCs w:val="22"/>
          <w:lang w:val="en-US"/>
        </w:rPr>
        <w:t>Discussion, Decision</w:t>
      </w:r>
    </w:p>
    <w:p w14:paraId="1433854C" w14:textId="77777777" w:rsidR="00DD76A9" w:rsidRPr="00C02616" w:rsidRDefault="00DD76A9" w:rsidP="00DD76A9"/>
    <w:p w14:paraId="178D6278" w14:textId="77777777" w:rsidR="00DD76A9" w:rsidRPr="008D5609" w:rsidRDefault="00DD76A9" w:rsidP="00DD76A9">
      <w:pPr>
        <w:pStyle w:val="Heading1"/>
        <w:rPr>
          <w:lang w:val="en-US"/>
        </w:rPr>
      </w:pPr>
      <w:bookmarkStart w:id="1" w:name="_Toc462925781"/>
      <w:r w:rsidRPr="008D5609">
        <w:rPr>
          <w:lang w:val="en-US"/>
        </w:rPr>
        <w:t>Introduction</w:t>
      </w:r>
      <w:bookmarkEnd w:id="1"/>
    </w:p>
    <w:p w14:paraId="6CB817A1" w14:textId="2C8D4F35" w:rsidR="00035782" w:rsidRDefault="00C52DEA" w:rsidP="00C52DEA">
      <w:pPr>
        <w:pStyle w:val="Doc-text2"/>
        <w:tabs>
          <w:tab w:val="clear" w:pos="1622"/>
        </w:tabs>
        <w:ind w:left="0" w:firstLine="0"/>
        <w:rPr>
          <w:rFonts w:eastAsia="Times New Roman"/>
          <w:szCs w:val="20"/>
          <w:lang w:val="en-US" w:eastAsia="zh-CN"/>
        </w:rPr>
      </w:pPr>
      <w:r w:rsidRPr="00C52DEA">
        <w:rPr>
          <w:rFonts w:eastAsia="Times New Roman"/>
          <w:szCs w:val="20"/>
          <w:lang w:val="en-US" w:eastAsia="zh-CN"/>
        </w:rPr>
        <w:t xml:space="preserve">In 3GPP TSG-RAN WG2 NR Ad Hoc, the following agreements </w:t>
      </w:r>
      <w:proofErr w:type="gramStart"/>
      <w:r w:rsidRPr="00C52DEA">
        <w:rPr>
          <w:rFonts w:eastAsia="Times New Roman"/>
          <w:szCs w:val="20"/>
          <w:lang w:val="en-US" w:eastAsia="zh-CN"/>
        </w:rPr>
        <w:t>have been made</w:t>
      </w:r>
      <w:proofErr w:type="gramEnd"/>
      <w:r w:rsidRPr="00C52DEA">
        <w:rPr>
          <w:rFonts w:eastAsia="Times New Roman"/>
          <w:szCs w:val="20"/>
          <w:lang w:val="en-US" w:eastAsia="zh-CN"/>
        </w:rPr>
        <w:t>:</w:t>
      </w:r>
    </w:p>
    <w:p w14:paraId="442466F1" w14:textId="77777777" w:rsidR="00C52DEA" w:rsidRDefault="00C52DEA" w:rsidP="00035782">
      <w:pPr>
        <w:pStyle w:val="Doc-text2"/>
        <w:tabs>
          <w:tab w:val="clear" w:pos="1622"/>
        </w:tabs>
        <w:ind w:left="142" w:firstLine="0"/>
      </w:pPr>
    </w:p>
    <w:p w14:paraId="6D6F6B6E" w14:textId="0E378524" w:rsidR="00035782" w:rsidRDefault="00035782" w:rsidP="00694AA4">
      <w:pPr>
        <w:pStyle w:val="Doc-text2"/>
        <w:pBdr>
          <w:top w:val="single" w:sz="4" w:space="1" w:color="auto"/>
          <w:left w:val="single" w:sz="4" w:space="4" w:color="auto"/>
          <w:bottom w:val="single" w:sz="4" w:space="1" w:color="auto"/>
          <w:right w:val="single" w:sz="4" w:space="0" w:color="auto"/>
        </w:pBdr>
        <w:tabs>
          <w:tab w:val="clear" w:pos="1622"/>
        </w:tabs>
        <w:ind w:left="142" w:firstLine="0"/>
      </w:pPr>
      <w:r>
        <w:t>Agreements:</w:t>
      </w:r>
    </w:p>
    <w:p w14:paraId="459582D0" w14:textId="26335214" w:rsidR="00C52DEA" w:rsidRPr="00C52DEA" w:rsidRDefault="00C52DEA" w:rsidP="00C52DEA">
      <w:pPr>
        <w:pStyle w:val="Doc-text2"/>
        <w:pBdr>
          <w:top w:val="single" w:sz="4" w:space="1" w:color="auto"/>
          <w:left w:val="single" w:sz="4" w:space="4" w:color="auto"/>
          <w:bottom w:val="single" w:sz="4" w:space="1" w:color="auto"/>
          <w:right w:val="single" w:sz="4" w:space="0" w:color="auto"/>
        </w:pBdr>
        <w:tabs>
          <w:tab w:val="clear" w:pos="1622"/>
        </w:tabs>
        <w:ind w:left="142" w:firstLine="0"/>
      </w:pPr>
      <w:proofErr w:type="gramStart"/>
      <w:r>
        <w:t>1</w:t>
      </w:r>
      <w:proofErr w:type="gramEnd"/>
      <w:r>
        <w:t xml:space="preserve">: </w:t>
      </w:r>
      <w:r w:rsidRPr="00C52DEA">
        <w:t>For initial configuration of LTE/NR tight interworking, the measurement configuration used by the UE should be configured by the master node.</w:t>
      </w:r>
    </w:p>
    <w:p w14:paraId="13C83A03" w14:textId="77777777" w:rsidR="00C52DEA" w:rsidRPr="00C52DEA" w:rsidRDefault="00C52DEA" w:rsidP="00C52DEA">
      <w:pPr>
        <w:pStyle w:val="Doc-text2"/>
        <w:pBdr>
          <w:top w:val="single" w:sz="4" w:space="1" w:color="auto"/>
          <w:left w:val="single" w:sz="4" w:space="4" w:color="auto"/>
          <w:bottom w:val="single" w:sz="4" w:space="1" w:color="auto"/>
          <w:right w:val="single" w:sz="4" w:space="0" w:color="auto"/>
        </w:pBdr>
        <w:tabs>
          <w:tab w:val="clear" w:pos="1622"/>
        </w:tabs>
        <w:ind w:left="142" w:firstLine="0"/>
      </w:pPr>
      <w:proofErr w:type="gramStart"/>
      <w:r w:rsidRPr="00C52DEA">
        <w:t>2</w:t>
      </w:r>
      <w:proofErr w:type="gramEnd"/>
      <w:r w:rsidRPr="00C52DEA">
        <w:t xml:space="preserve">: For the LTE/NR tight interworking, the intra-secondary node mobility (including </w:t>
      </w:r>
      <w:proofErr w:type="spellStart"/>
      <w:r w:rsidRPr="00C52DEA">
        <w:t>PSCell</w:t>
      </w:r>
      <w:proofErr w:type="spellEnd"/>
      <w:r w:rsidRPr="00C52DEA">
        <w:t xml:space="preserve"> change and </w:t>
      </w:r>
      <w:proofErr w:type="spellStart"/>
      <w:r w:rsidRPr="00C52DEA">
        <w:t>SCell</w:t>
      </w:r>
      <w:proofErr w:type="spellEnd"/>
      <w:r w:rsidRPr="00C52DEA">
        <w:t xml:space="preserve"> release/addition) should be managed by the secondary node itself. At least in some cases, the master node needs to </w:t>
      </w:r>
      <w:proofErr w:type="gramStart"/>
      <w:r w:rsidRPr="00C52DEA">
        <w:t>be informed</w:t>
      </w:r>
      <w:proofErr w:type="gramEnd"/>
      <w:r w:rsidRPr="00C52DEA">
        <w:t xml:space="preserve"> of intra-secondary node mobility.</w:t>
      </w:r>
    </w:p>
    <w:p w14:paraId="036638DF" w14:textId="77777777" w:rsidR="00C52DEA" w:rsidRPr="00C52DEA" w:rsidRDefault="00C52DEA" w:rsidP="00C52DEA">
      <w:pPr>
        <w:pStyle w:val="Doc-text2"/>
        <w:pBdr>
          <w:top w:val="single" w:sz="4" w:space="1" w:color="auto"/>
          <w:left w:val="single" w:sz="4" w:space="4" w:color="auto"/>
          <w:bottom w:val="single" w:sz="4" w:space="1" w:color="auto"/>
          <w:right w:val="single" w:sz="4" w:space="0" w:color="auto"/>
        </w:pBdr>
        <w:tabs>
          <w:tab w:val="clear" w:pos="1622"/>
        </w:tabs>
        <w:ind w:left="142" w:firstLine="0"/>
      </w:pPr>
      <w:proofErr w:type="gramStart"/>
      <w:r w:rsidRPr="00C52DEA">
        <w:t>3</w:t>
      </w:r>
      <w:proofErr w:type="gramEnd"/>
      <w:r w:rsidRPr="00C52DEA">
        <w:t>: For the LTE/NR tight interworking, the measurement configuration used by the UE the intra-secondary node mobility should be managed by the secondary node. At least in some cases, coordination with the master is required.</w:t>
      </w:r>
    </w:p>
    <w:p w14:paraId="03A063D6" w14:textId="77777777" w:rsidR="00C52DEA" w:rsidRPr="00C52DEA" w:rsidRDefault="00C52DEA" w:rsidP="00C52DEA">
      <w:pPr>
        <w:pStyle w:val="Doc-text2"/>
        <w:pBdr>
          <w:top w:val="single" w:sz="4" w:space="1" w:color="auto"/>
          <w:left w:val="single" w:sz="4" w:space="4" w:color="auto"/>
          <w:bottom w:val="single" w:sz="4" w:space="1" w:color="auto"/>
          <w:right w:val="single" w:sz="4" w:space="0" w:color="auto"/>
        </w:pBdr>
        <w:tabs>
          <w:tab w:val="clear" w:pos="1622"/>
        </w:tabs>
        <w:ind w:left="142" w:firstLine="0"/>
      </w:pPr>
      <w:proofErr w:type="gramStart"/>
      <w:r w:rsidRPr="00C52DEA">
        <w:t>4</w:t>
      </w:r>
      <w:proofErr w:type="gramEnd"/>
      <w:r w:rsidRPr="00C52DEA">
        <w:t>: Take the triggering of CP procedure listed below as baseline for the LTE/NR tight interworking:</w:t>
      </w:r>
    </w:p>
    <w:p w14:paraId="3B22AB49" w14:textId="77777777" w:rsidR="00C52DEA" w:rsidRPr="00C52DEA" w:rsidRDefault="00C52DEA" w:rsidP="00C52DEA">
      <w:pPr>
        <w:pStyle w:val="Doc-text2"/>
        <w:pBdr>
          <w:top w:val="single" w:sz="4" w:space="1" w:color="auto"/>
          <w:left w:val="single" w:sz="4" w:space="4" w:color="auto"/>
          <w:bottom w:val="single" w:sz="4" w:space="1" w:color="auto"/>
          <w:right w:val="single" w:sz="4" w:space="0" w:color="auto"/>
        </w:pBdr>
        <w:tabs>
          <w:tab w:val="clear" w:pos="1622"/>
        </w:tabs>
        <w:ind w:left="142" w:firstLine="0"/>
      </w:pPr>
      <w:proofErr w:type="gramStart"/>
      <w:r w:rsidRPr="00C52DEA">
        <w:t>- Secondary Node Addition procedure: Triggered by master node.</w:t>
      </w:r>
      <w:proofErr w:type="gramEnd"/>
    </w:p>
    <w:p w14:paraId="3C11DF3E" w14:textId="77777777" w:rsidR="00C52DEA" w:rsidRPr="00C52DEA" w:rsidRDefault="00C52DEA" w:rsidP="00C52DEA">
      <w:pPr>
        <w:pStyle w:val="Doc-text2"/>
        <w:pBdr>
          <w:top w:val="single" w:sz="4" w:space="1" w:color="auto"/>
          <w:left w:val="single" w:sz="4" w:space="4" w:color="auto"/>
          <w:bottom w:val="single" w:sz="4" w:space="1" w:color="auto"/>
          <w:right w:val="single" w:sz="4" w:space="0" w:color="auto"/>
        </w:pBdr>
        <w:tabs>
          <w:tab w:val="clear" w:pos="1622"/>
        </w:tabs>
        <w:ind w:left="142" w:firstLine="0"/>
      </w:pPr>
      <w:proofErr w:type="gramStart"/>
      <w:r w:rsidRPr="00C52DEA">
        <w:t>- Secondary Node Release procedure: Triggered by both master node and secondary node.</w:t>
      </w:r>
      <w:proofErr w:type="gramEnd"/>
    </w:p>
    <w:p w14:paraId="14AE318E" w14:textId="77777777" w:rsidR="00C52DEA" w:rsidRPr="00C52DEA" w:rsidRDefault="00C52DEA" w:rsidP="00C52DEA">
      <w:pPr>
        <w:pStyle w:val="Doc-text2"/>
        <w:pBdr>
          <w:top w:val="single" w:sz="4" w:space="1" w:color="auto"/>
          <w:left w:val="single" w:sz="4" w:space="4" w:color="auto"/>
          <w:bottom w:val="single" w:sz="4" w:space="1" w:color="auto"/>
          <w:right w:val="single" w:sz="4" w:space="0" w:color="auto"/>
        </w:pBdr>
        <w:tabs>
          <w:tab w:val="clear" w:pos="1622"/>
        </w:tabs>
        <w:ind w:left="142" w:firstLine="0"/>
      </w:pPr>
      <w:r w:rsidRPr="00C52DEA">
        <w:t>FFS Whether the secondary node or master node triggers change of secondary node</w:t>
      </w:r>
    </w:p>
    <w:p w14:paraId="79AFDADE" w14:textId="77777777" w:rsidR="00C52DEA" w:rsidRPr="00C52DEA" w:rsidRDefault="00C52DEA" w:rsidP="00C52DEA">
      <w:pPr>
        <w:pStyle w:val="Doc-text2"/>
        <w:pBdr>
          <w:top w:val="single" w:sz="4" w:space="1" w:color="auto"/>
          <w:left w:val="single" w:sz="4" w:space="4" w:color="auto"/>
          <w:bottom w:val="single" w:sz="4" w:space="1" w:color="auto"/>
          <w:right w:val="single" w:sz="4" w:space="0" w:color="auto"/>
        </w:pBdr>
        <w:tabs>
          <w:tab w:val="clear" w:pos="1622"/>
        </w:tabs>
        <w:ind w:left="142" w:firstLine="0"/>
      </w:pPr>
      <w:r w:rsidRPr="00C52DEA">
        <w:t>- Intra-secondary node mobility: Triggered by secondary node.</w:t>
      </w:r>
    </w:p>
    <w:p w14:paraId="02FB759F" w14:textId="58692412" w:rsidR="00C52DEA" w:rsidRDefault="00C52DEA" w:rsidP="00694AA4">
      <w:pPr>
        <w:pStyle w:val="Doc-text2"/>
        <w:pBdr>
          <w:top w:val="single" w:sz="4" w:space="1" w:color="auto"/>
          <w:left w:val="single" w:sz="4" w:space="4" w:color="auto"/>
          <w:bottom w:val="single" w:sz="4" w:space="1" w:color="auto"/>
          <w:right w:val="single" w:sz="4" w:space="0" w:color="auto"/>
        </w:pBdr>
        <w:tabs>
          <w:tab w:val="clear" w:pos="1622"/>
        </w:tabs>
        <w:ind w:left="142" w:firstLine="0"/>
      </w:pPr>
      <w:r w:rsidRPr="00C52DEA">
        <w:t xml:space="preserve">- Addition/Release of </w:t>
      </w:r>
      <w:proofErr w:type="spellStart"/>
      <w:r w:rsidRPr="00C52DEA">
        <w:t>SCell</w:t>
      </w:r>
      <w:proofErr w:type="spellEnd"/>
      <w:r w:rsidRPr="00C52DEA">
        <w:t xml:space="preserve"> within secondary node: Triggered by secondary node.</w:t>
      </w:r>
    </w:p>
    <w:p w14:paraId="61BFA5B5" w14:textId="63F1661F" w:rsidR="00035782" w:rsidRPr="00905C63" w:rsidRDefault="00035782" w:rsidP="00035782">
      <w:pPr>
        <w:pStyle w:val="Doc-text2"/>
        <w:tabs>
          <w:tab w:val="clear" w:pos="1622"/>
        </w:tabs>
        <w:ind w:left="142" w:firstLine="0"/>
      </w:pPr>
    </w:p>
    <w:p w14:paraId="6C4809FC" w14:textId="4A11E0FC" w:rsidR="00DD76A9" w:rsidRPr="008D5609" w:rsidRDefault="00DD76A9" w:rsidP="00DD76A9">
      <w:pPr>
        <w:pStyle w:val="BodyText"/>
        <w:rPr>
          <w:lang w:val="en-US"/>
        </w:rPr>
      </w:pPr>
      <w:r w:rsidRPr="008D5609">
        <w:rPr>
          <w:lang w:val="en-US"/>
        </w:rPr>
        <w:t xml:space="preserve">In this contribution, we will be </w:t>
      </w:r>
      <w:r w:rsidR="008518BD">
        <w:rPr>
          <w:lang w:val="en-US"/>
        </w:rPr>
        <w:t xml:space="preserve">focusing on </w:t>
      </w:r>
      <w:r>
        <w:rPr>
          <w:lang w:val="en-US"/>
        </w:rPr>
        <w:t xml:space="preserve">how </w:t>
      </w:r>
      <w:r w:rsidR="008518BD">
        <w:rPr>
          <w:lang w:val="en-US"/>
        </w:rPr>
        <w:t xml:space="preserve">overall </w:t>
      </w:r>
      <w:r w:rsidRPr="008D5609">
        <w:rPr>
          <w:lang w:val="en-US"/>
        </w:rPr>
        <w:t xml:space="preserve">RRC </w:t>
      </w:r>
      <w:r w:rsidR="008518BD">
        <w:rPr>
          <w:lang w:val="en-US"/>
        </w:rPr>
        <w:t>signaling</w:t>
      </w:r>
      <w:r>
        <w:rPr>
          <w:lang w:val="en-US"/>
        </w:rPr>
        <w:t xml:space="preserve"> should be handled</w:t>
      </w:r>
      <w:r w:rsidRPr="008D5609">
        <w:rPr>
          <w:lang w:val="en-US"/>
        </w:rPr>
        <w:t xml:space="preserve"> for </w:t>
      </w:r>
      <w:r w:rsidRPr="008262D1">
        <w:rPr>
          <w:lang w:val="en-US"/>
        </w:rPr>
        <w:t xml:space="preserve">LTE-NR </w:t>
      </w:r>
      <w:proofErr w:type="gramStart"/>
      <w:r w:rsidRPr="008D5609">
        <w:rPr>
          <w:lang w:val="en-US"/>
        </w:rPr>
        <w:t>tight-interworking</w:t>
      </w:r>
      <w:proofErr w:type="gramEnd"/>
      <w:r w:rsidR="008518BD">
        <w:rPr>
          <w:lang w:val="en-US"/>
        </w:rPr>
        <w:t xml:space="preserve"> for the cases where the coordination is needed</w:t>
      </w:r>
      <w:r w:rsidRPr="008D5609">
        <w:rPr>
          <w:lang w:val="en-US"/>
        </w:rPr>
        <w:t xml:space="preserve">. </w:t>
      </w:r>
    </w:p>
    <w:p w14:paraId="22B3EAE4" w14:textId="77777777" w:rsidR="00DD76A9" w:rsidRPr="008D5609" w:rsidRDefault="00DD76A9" w:rsidP="00DD76A9">
      <w:pPr>
        <w:pStyle w:val="Heading1"/>
        <w:rPr>
          <w:lang w:val="en-US"/>
        </w:rPr>
      </w:pPr>
      <w:bookmarkStart w:id="2" w:name="_Ref178064866"/>
      <w:bookmarkStart w:id="3" w:name="_Toc462925782"/>
      <w:r w:rsidRPr="008D5609">
        <w:rPr>
          <w:lang w:val="en-US"/>
        </w:rPr>
        <w:t>Discussion</w:t>
      </w:r>
      <w:bookmarkEnd w:id="2"/>
      <w:bookmarkEnd w:id="3"/>
    </w:p>
    <w:p w14:paraId="1E4DA601" w14:textId="3699A797" w:rsidR="00DD76A9" w:rsidRDefault="008518BD" w:rsidP="00DD76A9">
      <w:pPr>
        <w:pStyle w:val="BodyText"/>
        <w:rPr>
          <w:lang w:val="en-US"/>
        </w:rPr>
      </w:pPr>
      <w:r>
        <w:rPr>
          <w:lang w:val="en-US"/>
        </w:rPr>
        <w:t>In case of LTE-NR interworking</w:t>
      </w:r>
      <w:r w:rsidR="009413A1">
        <w:rPr>
          <w:lang w:val="en-US"/>
        </w:rPr>
        <w:t>,</w:t>
      </w:r>
      <w:r>
        <w:rPr>
          <w:lang w:val="en-US"/>
        </w:rPr>
        <w:t xml:space="preserve"> NR and LTE RRC entities </w:t>
      </w:r>
      <w:proofErr w:type="gramStart"/>
      <w:r w:rsidR="009413A1">
        <w:rPr>
          <w:lang w:val="en-US"/>
        </w:rPr>
        <w:t>are assumed</w:t>
      </w:r>
      <w:proofErr w:type="gramEnd"/>
      <w:r w:rsidR="009413A1">
        <w:rPr>
          <w:lang w:val="en-US"/>
        </w:rPr>
        <w:t xml:space="preserve"> to be</w:t>
      </w:r>
      <w:r>
        <w:rPr>
          <w:lang w:val="en-US"/>
        </w:rPr>
        <w:t xml:space="preserve"> generat</w:t>
      </w:r>
      <w:r w:rsidR="009413A1">
        <w:rPr>
          <w:lang w:val="en-US"/>
        </w:rPr>
        <w:t>ing</w:t>
      </w:r>
      <w:r>
        <w:rPr>
          <w:lang w:val="en-US"/>
        </w:rPr>
        <w:t xml:space="preserve"> their own RRC message contents. Yet, it is important to address whether the</w:t>
      </w:r>
      <w:r w:rsidR="009413A1">
        <w:rPr>
          <w:lang w:val="en-US"/>
        </w:rPr>
        <w:t>se</w:t>
      </w:r>
      <w:r>
        <w:rPr>
          <w:lang w:val="en-US"/>
        </w:rPr>
        <w:t xml:space="preserve"> final message</w:t>
      </w:r>
      <w:r w:rsidR="009413A1">
        <w:rPr>
          <w:lang w:val="en-US"/>
        </w:rPr>
        <w:t>s</w:t>
      </w:r>
      <w:r>
        <w:rPr>
          <w:lang w:val="en-US"/>
        </w:rPr>
        <w:t xml:space="preserve"> should stem from two RRC entities or from a single RRC entity. In this context, if </w:t>
      </w:r>
      <w:r w:rsidR="009413A1">
        <w:rPr>
          <w:lang w:val="en-US"/>
        </w:rPr>
        <w:t xml:space="preserve">the </w:t>
      </w:r>
      <w:r w:rsidR="00DD76A9">
        <w:rPr>
          <w:lang w:val="en-US"/>
        </w:rPr>
        <w:t>master node</w:t>
      </w:r>
      <w:r w:rsidR="00DD76A9" w:rsidRPr="008D5609">
        <w:rPr>
          <w:lang w:val="en-US"/>
        </w:rPr>
        <w:t xml:space="preserve"> message </w:t>
      </w:r>
      <w:r w:rsidR="009413A1">
        <w:rPr>
          <w:lang w:val="en-US"/>
        </w:rPr>
        <w:t>could be</w:t>
      </w:r>
      <w:r w:rsidR="00DD76A9" w:rsidRPr="008D5609">
        <w:rPr>
          <w:lang w:val="en-US"/>
        </w:rPr>
        <w:t xml:space="preserve"> sent via </w:t>
      </w:r>
      <w:r w:rsidR="00DD76A9">
        <w:rPr>
          <w:lang w:val="en-US"/>
        </w:rPr>
        <w:t>master node</w:t>
      </w:r>
      <w:r w:rsidR="00DD76A9" w:rsidRPr="008D5609">
        <w:rPr>
          <w:lang w:val="en-US"/>
        </w:rPr>
        <w:t xml:space="preserve"> </w:t>
      </w:r>
      <w:proofErr w:type="spellStart"/>
      <w:r w:rsidR="00DD76A9" w:rsidRPr="008D5609">
        <w:rPr>
          <w:lang w:val="en-US"/>
        </w:rPr>
        <w:t>Uu</w:t>
      </w:r>
      <w:proofErr w:type="spellEnd"/>
      <w:r w:rsidR="00DD76A9" w:rsidRPr="008D5609">
        <w:rPr>
          <w:lang w:val="en-US"/>
        </w:rPr>
        <w:t xml:space="preserve"> and </w:t>
      </w:r>
      <w:r w:rsidR="009413A1">
        <w:rPr>
          <w:lang w:val="en-US"/>
        </w:rPr>
        <w:t xml:space="preserve">the </w:t>
      </w:r>
      <w:r w:rsidR="00DD76A9">
        <w:rPr>
          <w:lang w:val="en-US"/>
        </w:rPr>
        <w:t>secondary node</w:t>
      </w:r>
      <w:r w:rsidR="00DD76A9" w:rsidRPr="008D5609">
        <w:rPr>
          <w:lang w:val="en-US"/>
        </w:rPr>
        <w:t xml:space="preserve"> message via </w:t>
      </w:r>
      <w:r w:rsidR="00DD76A9">
        <w:rPr>
          <w:lang w:val="en-US"/>
        </w:rPr>
        <w:t>secondary node</w:t>
      </w:r>
      <w:r w:rsidR="00DD76A9" w:rsidRPr="008D5609">
        <w:rPr>
          <w:lang w:val="en-US"/>
        </w:rPr>
        <w:t xml:space="preserve"> </w:t>
      </w:r>
      <w:proofErr w:type="spellStart"/>
      <w:r w:rsidR="00DD76A9" w:rsidRPr="008D5609">
        <w:rPr>
          <w:lang w:val="en-US"/>
        </w:rPr>
        <w:t>Uu</w:t>
      </w:r>
      <w:proofErr w:type="spellEnd"/>
      <w:r w:rsidR="00DD76A9" w:rsidRPr="008D5609">
        <w:rPr>
          <w:lang w:val="en-US"/>
        </w:rPr>
        <w:t xml:space="preserve">, </w:t>
      </w:r>
      <w:r w:rsidR="009413A1">
        <w:rPr>
          <w:lang w:val="en-US"/>
        </w:rPr>
        <w:t xml:space="preserve">it would be difficult to </w:t>
      </w:r>
      <w:r w:rsidR="00DD76A9" w:rsidRPr="008D5609">
        <w:rPr>
          <w:lang w:val="en-US"/>
        </w:rPr>
        <w:t>process</w:t>
      </w:r>
      <w:r w:rsidR="009413A1">
        <w:rPr>
          <w:lang w:val="en-US"/>
        </w:rPr>
        <w:t xml:space="preserve"> the RRC messages i</w:t>
      </w:r>
      <w:r w:rsidR="00DD76A9" w:rsidRPr="008D5609">
        <w:rPr>
          <w:lang w:val="en-US"/>
        </w:rPr>
        <w:t>n the correct order</w:t>
      </w:r>
      <w:r w:rsidR="009413A1">
        <w:rPr>
          <w:lang w:val="en-US"/>
        </w:rPr>
        <w:t xml:space="preserve"> </w:t>
      </w:r>
      <w:r w:rsidR="00DD76A9" w:rsidRPr="008D5609">
        <w:rPr>
          <w:lang w:val="en-US"/>
        </w:rPr>
        <w:t xml:space="preserve">on the UE side as concluded in </w:t>
      </w:r>
      <w:r w:rsidR="00DD76A9">
        <w:rPr>
          <w:lang w:val="en-US"/>
        </w:rPr>
        <w:t xml:space="preserve">LTE </w:t>
      </w:r>
      <w:r w:rsidR="00DD76A9" w:rsidRPr="008D5609">
        <w:rPr>
          <w:lang w:val="en-US"/>
        </w:rPr>
        <w:t>DC discussions</w:t>
      </w:r>
      <w:r w:rsidR="00DD76A9">
        <w:rPr>
          <w:lang w:val="en-US"/>
        </w:rPr>
        <w:t xml:space="preserve"> in Rel-12</w:t>
      </w:r>
      <w:r w:rsidR="00DD76A9" w:rsidRPr="008D5609">
        <w:rPr>
          <w:lang w:val="en-US"/>
        </w:rPr>
        <w:t xml:space="preserve"> </w:t>
      </w:r>
      <w:r w:rsidR="00DD76A9" w:rsidRPr="008D5609">
        <w:rPr>
          <w:lang w:val="en-US"/>
        </w:rPr>
        <w:fldChar w:fldCharType="begin"/>
      </w:r>
      <w:r w:rsidR="00DD76A9" w:rsidRPr="008D5609">
        <w:rPr>
          <w:lang w:val="en-US"/>
        </w:rPr>
        <w:instrText xml:space="preserve"> REF _Ref458096133 \r \h  \* MERGEFORMAT </w:instrText>
      </w:r>
      <w:r w:rsidR="00DD76A9" w:rsidRPr="008D5609">
        <w:rPr>
          <w:lang w:val="en-US"/>
        </w:rPr>
      </w:r>
      <w:r w:rsidR="00DD76A9" w:rsidRPr="008D5609">
        <w:rPr>
          <w:lang w:val="en-US"/>
        </w:rPr>
        <w:fldChar w:fldCharType="separate"/>
      </w:r>
      <w:r w:rsidR="006430DF">
        <w:rPr>
          <w:lang w:val="en-US"/>
        </w:rPr>
        <w:t>[1]</w:t>
      </w:r>
      <w:r w:rsidR="00DD76A9" w:rsidRPr="008D5609">
        <w:rPr>
          <w:lang w:val="en-US"/>
        </w:rPr>
        <w:fldChar w:fldCharType="end"/>
      </w:r>
      <w:r w:rsidR="00DD76A9" w:rsidRPr="008D5609">
        <w:rPr>
          <w:lang w:val="en-US"/>
        </w:rPr>
        <w:fldChar w:fldCharType="begin"/>
      </w:r>
      <w:r w:rsidR="00DD76A9" w:rsidRPr="008D5609">
        <w:rPr>
          <w:lang w:val="en-US"/>
        </w:rPr>
        <w:instrText xml:space="preserve"> REF _Ref458096134 \r \h  \* MERGEFORMAT </w:instrText>
      </w:r>
      <w:r w:rsidR="00DD76A9" w:rsidRPr="008D5609">
        <w:rPr>
          <w:lang w:val="en-US"/>
        </w:rPr>
      </w:r>
      <w:r w:rsidR="00DD76A9" w:rsidRPr="008D5609">
        <w:rPr>
          <w:lang w:val="en-US"/>
        </w:rPr>
        <w:fldChar w:fldCharType="separate"/>
      </w:r>
      <w:r w:rsidR="006430DF">
        <w:rPr>
          <w:lang w:val="en-US"/>
        </w:rPr>
        <w:t>[2]</w:t>
      </w:r>
      <w:r w:rsidR="00DD76A9" w:rsidRPr="008D5609">
        <w:rPr>
          <w:lang w:val="en-US"/>
        </w:rPr>
        <w:fldChar w:fldCharType="end"/>
      </w:r>
      <w:r w:rsidR="00DD76A9" w:rsidRPr="008D5609">
        <w:rPr>
          <w:lang w:val="en-US"/>
        </w:rPr>
        <w:t xml:space="preserve">. </w:t>
      </w:r>
      <w:r w:rsidR="00DD76A9">
        <w:rPr>
          <w:lang w:val="en-US"/>
        </w:rPr>
        <w:t>Moreover, i</w:t>
      </w:r>
      <w:r w:rsidR="00E03A59">
        <w:rPr>
          <w:lang w:val="en-US"/>
        </w:rPr>
        <w:t xml:space="preserve">f the LTE and NR </w:t>
      </w:r>
      <w:r w:rsidR="00DD76A9" w:rsidRPr="008D5609">
        <w:rPr>
          <w:lang w:val="en-US"/>
        </w:rPr>
        <w:t xml:space="preserve">RRC messages </w:t>
      </w:r>
      <w:r w:rsidR="009413A1">
        <w:rPr>
          <w:lang w:val="en-US"/>
        </w:rPr>
        <w:t>could</w:t>
      </w:r>
      <w:r w:rsidR="00DD76A9" w:rsidRPr="008D5609">
        <w:rPr>
          <w:lang w:val="en-US"/>
        </w:rPr>
        <w:t xml:space="preserve"> be transmittable via </w:t>
      </w:r>
      <w:r w:rsidR="00E03A59">
        <w:rPr>
          <w:lang w:val="en-US"/>
        </w:rPr>
        <w:t>separate</w:t>
      </w:r>
      <w:r w:rsidR="00DD76A9" w:rsidRPr="008D5609">
        <w:rPr>
          <w:lang w:val="en-US"/>
        </w:rPr>
        <w:t xml:space="preserve"> paths, it </w:t>
      </w:r>
      <w:r w:rsidR="009413A1">
        <w:rPr>
          <w:lang w:val="en-US"/>
        </w:rPr>
        <w:t>would become</w:t>
      </w:r>
      <w:r w:rsidR="00DD76A9" w:rsidRPr="008D5609">
        <w:rPr>
          <w:lang w:val="en-US"/>
        </w:rPr>
        <w:t xml:space="preserve"> even more difficult to ensure the correct order. </w:t>
      </w:r>
      <w:r w:rsidR="00E03A59">
        <w:rPr>
          <w:lang w:val="en-US"/>
        </w:rPr>
        <w:t xml:space="preserve">Furthermore, it also becomes challenging to have a joint </w:t>
      </w:r>
      <w:r w:rsidR="009E5A46">
        <w:rPr>
          <w:lang w:val="en-US"/>
        </w:rPr>
        <w:t>processing of the LTE and</w:t>
      </w:r>
      <w:r w:rsidR="00E03A59">
        <w:rPr>
          <w:lang w:val="en-US"/>
        </w:rPr>
        <w:t xml:space="preserve"> </w:t>
      </w:r>
      <w:r w:rsidR="009E5A46">
        <w:rPr>
          <w:lang w:val="en-US"/>
        </w:rPr>
        <w:t xml:space="preserve">NR RRC messages </w:t>
      </w:r>
      <w:r w:rsidR="00E03A59">
        <w:rPr>
          <w:lang w:val="en-US"/>
        </w:rPr>
        <w:t>for LTE-NR interworking</w:t>
      </w:r>
      <w:r w:rsidR="00064179">
        <w:rPr>
          <w:lang w:val="en-US"/>
        </w:rPr>
        <w:t>.</w:t>
      </w:r>
      <w:r w:rsidR="00E03A59" w:rsidRPr="008D5609">
        <w:rPr>
          <w:lang w:val="en-US"/>
        </w:rPr>
        <w:t xml:space="preserve"> </w:t>
      </w:r>
      <w:proofErr w:type="gramStart"/>
      <w:r w:rsidR="00DD76A9" w:rsidRPr="008D5609">
        <w:rPr>
          <w:lang w:val="en-US"/>
        </w:rPr>
        <w:t xml:space="preserve">Whether or not processing </w:t>
      </w:r>
      <w:r w:rsidR="00DD76A9">
        <w:rPr>
          <w:lang w:val="en-US"/>
        </w:rPr>
        <w:t>multiple final RRC message</w:t>
      </w:r>
      <w:r w:rsidR="009413A1">
        <w:rPr>
          <w:lang w:val="en-US"/>
        </w:rPr>
        <w:t>s</w:t>
      </w:r>
      <w:r w:rsidR="00DD76A9">
        <w:rPr>
          <w:lang w:val="en-US"/>
        </w:rPr>
        <w:t xml:space="preserve"> </w:t>
      </w:r>
      <w:r w:rsidR="00DD76A9" w:rsidRPr="008D5609">
        <w:rPr>
          <w:lang w:val="en-US"/>
        </w:rPr>
        <w:t xml:space="preserve">in the wrong order </w:t>
      </w:r>
      <w:r w:rsidR="00E03A59">
        <w:rPr>
          <w:lang w:val="en-US"/>
        </w:rPr>
        <w:t xml:space="preserve">would also </w:t>
      </w:r>
      <w:r w:rsidR="00DD76A9" w:rsidRPr="008D5609">
        <w:rPr>
          <w:lang w:val="en-US"/>
        </w:rPr>
        <w:t>lead to prob</w:t>
      </w:r>
      <w:r w:rsidR="00DD76A9">
        <w:rPr>
          <w:lang w:val="en-US"/>
        </w:rPr>
        <w:t>lems</w:t>
      </w:r>
      <w:r w:rsidR="00E03A59">
        <w:rPr>
          <w:lang w:val="en-US"/>
        </w:rPr>
        <w:t xml:space="preserve"> including</w:t>
      </w:r>
      <w:r w:rsidR="00DD76A9" w:rsidRPr="008D5609">
        <w:rPr>
          <w:lang w:val="en-US"/>
        </w:rPr>
        <w:t xml:space="preserve"> connection failure</w:t>
      </w:r>
      <w:r w:rsidR="00E03A59">
        <w:rPr>
          <w:lang w:val="en-US"/>
        </w:rPr>
        <w:t>.</w:t>
      </w:r>
      <w:proofErr w:type="gramEnd"/>
      <w:r w:rsidR="00E03A59">
        <w:rPr>
          <w:lang w:val="en-US"/>
        </w:rPr>
        <w:t xml:space="preserve"> These problems</w:t>
      </w:r>
      <w:r w:rsidR="00DD76A9" w:rsidRPr="008D5609">
        <w:rPr>
          <w:lang w:val="en-US"/>
        </w:rPr>
        <w:t xml:space="preserve"> would need to be investigated on a </w:t>
      </w:r>
      <w:proofErr w:type="gramStart"/>
      <w:r w:rsidR="00DD76A9" w:rsidRPr="008D5609">
        <w:rPr>
          <w:lang w:val="en-US"/>
        </w:rPr>
        <w:t>case by case</w:t>
      </w:r>
      <w:proofErr w:type="gramEnd"/>
      <w:r w:rsidR="00DD76A9" w:rsidRPr="008D5609">
        <w:rPr>
          <w:lang w:val="en-US"/>
        </w:rPr>
        <w:t xml:space="preserve"> basis. </w:t>
      </w:r>
    </w:p>
    <w:p w14:paraId="23E62D89" w14:textId="0F70C65D" w:rsidR="00DD76A9" w:rsidRDefault="00DD76A9" w:rsidP="00DD76A9">
      <w:pPr>
        <w:pStyle w:val="Observation"/>
      </w:pPr>
      <w:bookmarkStart w:id="4" w:name="_Ref462925056"/>
      <w:bookmarkStart w:id="5" w:name="_Toc462992833"/>
      <w:bookmarkStart w:id="6" w:name="_Toc470181878"/>
      <w:bookmarkStart w:id="7" w:name="_Toc471493550"/>
      <w:bookmarkStart w:id="8" w:name="_Toc471516775"/>
      <w:bookmarkStart w:id="9" w:name="_Toc473730327"/>
      <w:r w:rsidRPr="00B637C7">
        <w:t>It becomes difficult to en</w:t>
      </w:r>
      <w:r w:rsidR="009413A1">
        <w:t xml:space="preserve">sure the correct order if </w:t>
      </w:r>
      <w:r w:rsidR="00E03A59">
        <w:t xml:space="preserve">the LTE and </w:t>
      </w:r>
      <w:r w:rsidR="009413A1">
        <w:t xml:space="preserve">NR </w:t>
      </w:r>
      <w:r w:rsidRPr="00B637C7">
        <w:t xml:space="preserve">RRC messages are supposed to be transmittable via </w:t>
      </w:r>
      <w:r w:rsidR="00E03A59">
        <w:t>separate</w:t>
      </w:r>
      <w:r w:rsidRPr="00B637C7">
        <w:t xml:space="preserve"> paths.</w:t>
      </w:r>
      <w:bookmarkEnd w:id="4"/>
      <w:bookmarkEnd w:id="5"/>
      <w:bookmarkEnd w:id="6"/>
      <w:bookmarkEnd w:id="7"/>
      <w:bookmarkEnd w:id="8"/>
      <w:bookmarkEnd w:id="9"/>
    </w:p>
    <w:p w14:paraId="2A4940A5" w14:textId="371337C2" w:rsidR="00E03A59" w:rsidRPr="00B637C7" w:rsidRDefault="00E03A59" w:rsidP="00E03A59">
      <w:pPr>
        <w:pStyle w:val="Observation"/>
      </w:pPr>
      <w:bookmarkStart w:id="10" w:name="_Toc473730328"/>
      <w:r w:rsidRPr="00B637C7">
        <w:t>It becomes</w:t>
      </w:r>
      <w:r>
        <w:t xml:space="preserve"> challenging to ensure</w:t>
      </w:r>
      <w:r w:rsidRPr="00B637C7">
        <w:t xml:space="preserve"> </w:t>
      </w:r>
      <w:r>
        <w:rPr>
          <w:lang w:val="en-US"/>
        </w:rPr>
        <w:t xml:space="preserve">a joint </w:t>
      </w:r>
      <w:r w:rsidR="009E5A46">
        <w:rPr>
          <w:lang w:val="en-US"/>
        </w:rPr>
        <w:t xml:space="preserve">processing of the LTE and NR RRC messages </w:t>
      </w:r>
      <w:r>
        <w:rPr>
          <w:lang w:val="en-US"/>
        </w:rPr>
        <w:t>for LTE-NR interworking</w:t>
      </w:r>
      <w:r>
        <w:t xml:space="preserve"> if the LTE and NR </w:t>
      </w:r>
      <w:r w:rsidRPr="00B637C7">
        <w:t xml:space="preserve">RRC messages are supposed to be transmittable via </w:t>
      </w:r>
      <w:r>
        <w:t>separate</w:t>
      </w:r>
      <w:r w:rsidRPr="00B637C7">
        <w:t xml:space="preserve"> paths.</w:t>
      </w:r>
      <w:bookmarkEnd w:id="10"/>
    </w:p>
    <w:p w14:paraId="506DAAF3" w14:textId="27DAE6D2" w:rsidR="00DD76A9" w:rsidRDefault="00DD76A9" w:rsidP="00DD76A9">
      <w:pPr>
        <w:pStyle w:val="Observation"/>
      </w:pPr>
      <w:bookmarkStart w:id="11" w:name="_Toc462992834"/>
      <w:bookmarkStart w:id="12" w:name="_Toc470181879"/>
      <w:bookmarkStart w:id="13" w:name="_Toc471493551"/>
      <w:bookmarkStart w:id="14" w:name="_Toc471516776"/>
      <w:bookmarkStart w:id="15" w:name="_Toc473730329"/>
      <w:r w:rsidRPr="00B637C7">
        <w:lastRenderedPageBreak/>
        <w:t>Whether or not processing</w:t>
      </w:r>
      <w:r>
        <w:t xml:space="preserve"> multiple final RRC messages</w:t>
      </w:r>
      <w:r w:rsidRPr="00B637C7">
        <w:t xml:space="preserve"> in the wrong order leads to problems</w:t>
      </w:r>
      <w:r w:rsidR="00E03A59">
        <w:t xml:space="preserve"> including</w:t>
      </w:r>
      <w:r>
        <w:t xml:space="preserve"> connection failure</w:t>
      </w:r>
      <w:r w:rsidR="00E03A59">
        <w:t>.</w:t>
      </w:r>
      <w:r w:rsidR="00E03A59" w:rsidRPr="00E03A59">
        <w:rPr>
          <w:lang w:val="en-US"/>
        </w:rPr>
        <w:t xml:space="preserve"> </w:t>
      </w:r>
      <w:r w:rsidR="00E03A59">
        <w:rPr>
          <w:lang w:val="en-US"/>
        </w:rPr>
        <w:t>These problems</w:t>
      </w:r>
      <w:r w:rsidR="00E03A59" w:rsidRPr="008D5609">
        <w:rPr>
          <w:lang w:val="en-US"/>
        </w:rPr>
        <w:t xml:space="preserve"> would </w:t>
      </w:r>
      <w:r w:rsidRPr="00B637C7">
        <w:t xml:space="preserve">need to be investigated on a </w:t>
      </w:r>
      <w:proofErr w:type="gramStart"/>
      <w:r w:rsidRPr="00B637C7">
        <w:t>case by case</w:t>
      </w:r>
      <w:proofErr w:type="gramEnd"/>
      <w:r w:rsidRPr="00B637C7">
        <w:t xml:space="preserve"> basis.</w:t>
      </w:r>
      <w:bookmarkEnd w:id="11"/>
      <w:bookmarkEnd w:id="12"/>
      <w:bookmarkEnd w:id="13"/>
      <w:bookmarkEnd w:id="14"/>
      <w:bookmarkEnd w:id="15"/>
    </w:p>
    <w:p w14:paraId="3DA8CA36" w14:textId="62C5C9B9" w:rsidR="00DD76A9" w:rsidRDefault="00DD76A9" w:rsidP="00DD76A9">
      <w:pPr>
        <w:rPr>
          <w:lang w:val="en-US"/>
        </w:rPr>
      </w:pPr>
      <w:r w:rsidRPr="0022268E">
        <w:rPr>
          <w:lang w:val="en-US"/>
        </w:rPr>
        <w:t xml:space="preserve">If </w:t>
      </w:r>
      <w:r>
        <w:rPr>
          <w:lang w:val="en-US"/>
        </w:rPr>
        <w:t>secondary node</w:t>
      </w:r>
      <w:r w:rsidRPr="0022268E">
        <w:rPr>
          <w:lang w:val="en-US"/>
        </w:rPr>
        <w:t xml:space="preserve"> could send a</w:t>
      </w:r>
      <w:r w:rsidR="00946A60">
        <w:rPr>
          <w:lang w:val="en-US"/>
        </w:rPr>
        <w:t xml:space="preserve"> final</w:t>
      </w:r>
      <w:r w:rsidRPr="0022268E">
        <w:rPr>
          <w:lang w:val="en-US"/>
        </w:rPr>
        <w:t xml:space="preserve"> RRC message (e.g., only affecting the </w:t>
      </w:r>
      <w:r>
        <w:rPr>
          <w:lang w:val="en-US"/>
        </w:rPr>
        <w:t xml:space="preserve">“SCG” </w:t>
      </w:r>
      <w:r w:rsidR="00282943">
        <w:rPr>
          <w:lang w:val="en-US"/>
        </w:rPr>
        <w:t>configuration</w:t>
      </w:r>
      <w:r w:rsidRPr="0022268E">
        <w:rPr>
          <w:lang w:val="en-US"/>
        </w:rPr>
        <w:t xml:space="preserve">) </w:t>
      </w:r>
      <w:r>
        <w:rPr>
          <w:lang w:val="en-US"/>
        </w:rPr>
        <w:t xml:space="preserve">directly </w:t>
      </w:r>
      <w:r w:rsidR="00282943">
        <w:rPr>
          <w:lang w:val="en-US"/>
        </w:rPr>
        <w:t xml:space="preserve">to </w:t>
      </w:r>
      <w:r w:rsidRPr="0022268E">
        <w:rPr>
          <w:lang w:val="en-US"/>
        </w:rPr>
        <w:t>UE, this may in some cases reduce the latency. However, this is only the case when there is a significant latency bet</w:t>
      </w:r>
      <w:r>
        <w:rPr>
          <w:lang w:val="en-US"/>
        </w:rPr>
        <w:t>ween the entities generating</w:t>
      </w:r>
      <w:r w:rsidRPr="0022268E">
        <w:rPr>
          <w:lang w:val="en-US"/>
        </w:rPr>
        <w:t xml:space="preserve"> </w:t>
      </w:r>
      <w:r>
        <w:rPr>
          <w:lang w:val="en-US"/>
        </w:rPr>
        <w:t>LTE and NR</w:t>
      </w:r>
      <w:r w:rsidRPr="0022268E">
        <w:rPr>
          <w:lang w:val="en-US"/>
        </w:rPr>
        <w:t xml:space="preserve"> configuration</w:t>
      </w:r>
      <w:r w:rsidR="00282943">
        <w:rPr>
          <w:lang w:val="en-US"/>
        </w:rPr>
        <w:t xml:space="preserve"> and if there is no coordination need between the nodes</w:t>
      </w:r>
      <w:r w:rsidRPr="0022268E">
        <w:rPr>
          <w:lang w:val="en-US"/>
        </w:rPr>
        <w:t xml:space="preserve">. </w:t>
      </w:r>
      <w:r w:rsidR="00282943">
        <w:rPr>
          <w:lang w:val="en-US"/>
        </w:rPr>
        <w:t>Therefore, it is expected that</w:t>
      </w:r>
      <w:r w:rsidRPr="0022268E">
        <w:rPr>
          <w:lang w:val="en-US"/>
        </w:rPr>
        <w:t xml:space="preserve"> the late</w:t>
      </w:r>
      <w:r>
        <w:rPr>
          <w:lang w:val="en-US"/>
        </w:rPr>
        <w:t xml:space="preserve">ncy benefit </w:t>
      </w:r>
      <w:proofErr w:type="gramStart"/>
      <w:r>
        <w:rPr>
          <w:lang w:val="en-US"/>
        </w:rPr>
        <w:t>disappears</w:t>
      </w:r>
      <w:proofErr w:type="gramEnd"/>
      <w:r>
        <w:rPr>
          <w:lang w:val="en-US"/>
        </w:rPr>
        <w:t xml:space="preserve"> when “SCG” </w:t>
      </w:r>
      <w:r w:rsidRPr="0022268E">
        <w:rPr>
          <w:lang w:val="en-US"/>
        </w:rPr>
        <w:t xml:space="preserve">reconfiguration may have an impact on the </w:t>
      </w:r>
      <w:r>
        <w:rPr>
          <w:lang w:val="en-US"/>
        </w:rPr>
        <w:t>master node</w:t>
      </w:r>
      <w:r w:rsidRPr="0022268E">
        <w:rPr>
          <w:lang w:val="en-US"/>
        </w:rPr>
        <w:t xml:space="preserve"> configuration. For instance, a concurrent </w:t>
      </w:r>
      <w:r>
        <w:rPr>
          <w:lang w:val="en-US"/>
        </w:rPr>
        <w:t>master node</w:t>
      </w:r>
      <w:r w:rsidRPr="0022268E">
        <w:rPr>
          <w:lang w:val="en-US"/>
        </w:rPr>
        <w:t xml:space="preserve"> reconfiguration may lead to a race condition or to an invalid configuration when exceeding the UE capabilities. To avoid that, the </w:t>
      </w:r>
      <w:r>
        <w:rPr>
          <w:lang w:val="en-US"/>
        </w:rPr>
        <w:t>secondary node</w:t>
      </w:r>
      <w:r w:rsidRPr="0022268E">
        <w:rPr>
          <w:lang w:val="en-US"/>
        </w:rPr>
        <w:t xml:space="preserve"> </w:t>
      </w:r>
      <w:r>
        <w:rPr>
          <w:lang w:val="en-US"/>
        </w:rPr>
        <w:t>would need to handshake with</w:t>
      </w:r>
      <w:r w:rsidRPr="0022268E">
        <w:rPr>
          <w:lang w:val="en-US"/>
        </w:rPr>
        <w:t xml:space="preserve"> </w:t>
      </w:r>
      <w:r>
        <w:rPr>
          <w:lang w:val="en-US"/>
        </w:rPr>
        <w:t>master node</w:t>
      </w:r>
      <w:r w:rsidRPr="0022268E">
        <w:rPr>
          <w:lang w:val="en-US"/>
        </w:rPr>
        <w:t xml:space="preserve"> anyway before sending the message to the UE. For all those cases, a latency enhancement may not be expected as concluded in </w:t>
      </w:r>
      <w:r>
        <w:rPr>
          <w:lang w:val="en-US"/>
        </w:rPr>
        <w:t xml:space="preserve">LTE </w:t>
      </w:r>
      <w:r w:rsidRPr="0022268E">
        <w:rPr>
          <w:lang w:val="en-US"/>
        </w:rPr>
        <w:t>DC</w:t>
      </w:r>
      <w:r>
        <w:rPr>
          <w:lang w:val="en-US"/>
        </w:rPr>
        <w:t xml:space="preserve"> Rel-12</w:t>
      </w:r>
      <w:r w:rsidRPr="0022268E">
        <w:rPr>
          <w:lang w:val="en-US"/>
        </w:rPr>
        <w:t xml:space="preserve"> discussions [1</w:t>
      </w:r>
      <w:proofErr w:type="gramStart"/>
      <w:r w:rsidRPr="0022268E">
        <w:rPr>
          <w:lang w:val="en-US"/>
        </w:rPr>
        <w:t>][</w:t>
      </w:r>
      <w:proofErr w:type="gramEnd"/>
      <w:r w:rsidRPr="0022268E">
        <w:rPr>
          <w:lang w:val="en-US"/>
        </w:rPr>
        <w:t>2]</w:t>
      </w:r>
      <w:r w:rsidR="00946A60">
        <w:rPr>
          <w:lang w:val="en-US"/>
        </w:rPr>
        <w:t xml:space="preserve"> and based on the current NR discussions on the NR RRC functionalities, it is hard to draw any other conclusion unless the latency improvement is shown for a fundamental NR RRC functionality.</w:t>
      </w:r>
      <w:r w:rsidR="00035782">
        <w:rPr>
          <w:lang w:val="en-US"/>
        </w:rPr>
        <w:t xml:space="preserve"> </w:t>
      </w:r>
    </w:p>
    <w:p w14:paraId="0F624646" w14:textId="76826129" w:rsidR="00DD76A9" w:rsidRDefault="00DD76A9" w:rsidP="00DD76A9">
      <w:pPr>
        <w:pStyle w:val="Observation"/>
        <w:rPr>
          <w:lang w:val="en-US"/>
        </w:rPr>
      </w:pPr>
      <w:bookmarkStart w:id="16" w:name="_Toc462992836"/>
      <w:bookmarkStart w:id="17" w:name="_Toc470181881"/>
      <w:bookmarkStart w:id="18" w:name="_Toc471493553"/>
      <w:bookmarkStart w:id="19" w:name="_Toc471516778"/>
      <w:bookmarkStart w:id="20" w:name="_Toc473730330"/>
      <w:r>
        <w:rPr>
          <w:lang w:val="en-US"/>
        </w:rPr>
        <w:t>L</w:t>
      </w:r>
      <w:r w:rsidRPr="0022268E">
        <w:rPr>
          <w:lang w:val="en-US"/>
        </w:rPr>
        <w:t xml:space="preserve">atency enhancement </w:t>
      </w:r>
      <w:proofErr w:type="gramStart"/>
      <w:r w:rsidRPr="0022268E">
        <w:rPr>
          <w:lang w:val="en-US"/>
        </w:rPr>
        <w:t>may not be expected</w:t>
      </w:r>
      <w:proofErr w:type="gramEnd"/>
      <w:r>
        <w:rPr>
          <w:lang w:val="en-US"/>
        </w:rPr>
        <w:t xml:space="preserve"> </w:t>
      </w:r>
      <w:r w:rsidR="00B60F57">
        <w:rPr>
          <w:lang w:val="en-US"/>
        </w:rPr>
        <w:t xml:space="preserve">for most of the procedures </w:t>
      </w:r>
      <w:r>
        <w:rPr>
          <w:lang w:val="en-US"/>
        </w:rPr>
        <w:t>since secondary node</w:t>
      </w:r>
      <w:r w:rsidRPr="0022268E">
        <w:rPr>
          <w:lang w:val="en-US"/>
        </w:rPr>
        <w:t xml:space="preserve"> </w:t>
      </w:r>
      <w:r>
        <w:rPr>
          <w:lang w:val="en-US"/>
        </w:rPr>
        <w:t>would need to handshake with</w:t>
      </w:r>
      <w:r w:rsidRPr="0022268E">
        <w:rPr>
          <w:lang w:val="en-US"/>
        </w:rPr>
        <w:t xml:space="preserve"> </w:t>
      </w:r>
      <w:r>
        <w:rPr>
          <w:lang w:val="en-US"/>
        </w:rPr>
        <w:t>master node before sending a message to UE.</w:t>
      </w:r>
      <w:bookmarkEnd w:id="16"/>
      <w:bookmarkEnd w:id="17"/>
      <w:bookmarkEnd w:id="18"/>
      <w:bookmarkEnd w:id="19"/>
      <w:bookmarkEnd w:id="20"/>
    </w:p>
    <w:p w14:paraId="3E87A7FB" w14:textId="29E1D4CE" w:rsidR="00DD76A9" w:rsidRPr="008D5609" w:rsidRDefault="00E03A59" w:rsidP="00DD76A9">
      <w:pPr>
        <w:pStyle w:val="BodyText"/>
        <w:rPr>
          <w:lang w:val="en-US"/>
        </w:rPr>
      </w:pPr>
      <w:proofErr w:type="gramStart"/>
      <w:r>
        <w:rPr>
          <w:lang w:val="en-US"/>
        </w:rPr>
        <w:t>For the RRC procedures where inter-node coordination is needed</w:t>
      </w:r>
      <w:r w:rsidR="00B60F57">
        <w:rPr>
          <w:lang w:val="en-US"/>
        </w:rPr>
        <w:t xml:space="preserve">, </w:t>
      </w:r>
      <w:r w:rsidR="00DD76A9">
        <w:rPr>
          <w:lang w:val="en-US"/>
        </w:rPr>
        <w:t xml:space="preserve">instead of </w:t>
      </w:r>
      <w:r>
        <w:rPr>
          <w:lang w:val="en-US"/>
        </w:rPr>
        <w:t>sending</w:t>
      </w:r>
      <w:r w:rsidR="00DD76A9">
        <w:rPr>
          <w:lang w:val="en-US"/>
        </w:rPr>
        <w:t xml:space="preserve"> final RRC messages both from master and secondary nodes, we propose to reuse the LTE DC approach where the “SCG” configuration is generated by the RRC entity in the secondary node, transported to the RRC entity in the master node within a container, and transmitted by a final RRC message from the master node to the UE, as shown in the signaling diagram in Figure 1.</w:t>
      </w:r>
      <w:proofErr w:type="gramEnd"/>
      <w:r w:rsidR="00DD76A9">
        <w:rPr>
          <w:lang w:val="en-US"/>
        </w:rPr>
        <w:t xml:space="preserve"> </w:t>
      </w:r>
    </w:p>
    <w:p w14:paraId="2CA1E020" w14:textId="25DBB348" w:rsidR="00C04C09" w:rsidRPr="00C04C09" w:rsidRDefault="00C04C09" w:rsidP="00C04C09">
      <w:pPr>
        <w:pStyle w:val="Proposal"/>
        <w:rPr>
          <w:lang w:val="en-US"/>
        </w:rPr>
      </w:pPr>
      <w:bookmarkStart w:id="21" w:name="_Toc471493555"/>
      <w:bookmarkStart w:id="22" w:name="_Toc471516784"/>
      <w:bookmarkStart w:id="23" w:name="_Toc473730332"/>
      <w:bookmarkStart w:id="24" w:name="_Toc473939424"/>
      <w:r>
        <w:rPr>
          <w:lang w:val="en-US"/>
        </w:rPr>
        <w:t xml:space="preserve">At least for the cases where inter-node coordination is needed, </w:t>
      </w:r>
      <w:r w:rsidRPr="00FB6D65">
        <w:rPr>
          <w:lang w:val="en-US"/>
        </w:rPr>
        <w:t xml:space="preserve">NR RRC </w:t>
      </w:r>
      <w:r>
        <w:rPr>
          <w:lang w:val="en-US"/>
        </w:rPr>
        <w:t>message</w:t>
      </w:r>
      <w:r w:rsidRPr="00FB6D65">
        <w:rPr>
          <w:lang w:val="en-US"/>
        </w:rPr>
        <w:t xml:space="preserve"> generated by the RRC entity in </w:t>
      </w:r>
      <w:r w:rsidR="00870FBF">
        <w:rPr>
          <w:lang w:val="en-US"/>
        </w:rPr>
        <w:t xml:space="preserve">the </w:t>
      </w:r>
      <w:r w:rsidRPr="00FB6D65">
        <w:rPr>
          <w:lang w:val="en-US"/>
        </w:rPr>
        <w:t xml:space="preserve">secondary </w:t>
      </w:r>
      <w:proofErr w:type="gramStart"/>
      <w:r w:rsidRPr="00FB6D65">
        <w:rPr>
          <w:lang w:val="en-US"/>
        </w:rPr>
        <w:t>node,</w:t>
      </w:r>
      <w:proofErr w:type="gramEnd"/>
      <w:r w:rsidRPr="00FB6D65">
        <w:rPr>
          <w:lang w:val="en-US"/>
        </w:rPr>
        <w:t xml:space="preserve"> </w:t>
      </w:r>
      <w:r w:rsidR="00870FBF">
        <w:rPr>
          <w:lang w:val="en-US"/>
        </w:rPr>
        <w:t xml:space="preserve">is </w:t>
      </w:r>
      <w:r w:rsidRPr="00FB6D65">
        <w:rPr>
          <w:lang w:val="en-US"/>
        </w:rPr>
        <w:t>transported to the RRC entity in master node within a container</w:t>
      </w:r>
      <w:r w:rsidRPr="00C04C09">
        <w:rPr>
          <w:lang w:val="en-US"/>
        </w:rPr>
        <w:t>.</w:t>
      </w:r>
      <w:bookmarkEnd w:id="21"/>
      <w:bookmarkEnd w:id="22"/>
      <w:bookmarkEnd w:id="23"/>
      <w:bookmarkEnd w:id="24"/>
    </w:p>
    <w:p w14:paraId="0953E810" w14:textId="7AD6A16C" w:rsidR="00FB6D65" w:rsidRDefault="00064179" w:rsidP="00FB6D65">
      <w:pPr>
        <w:pStyle w:val="Proposal"/>
        <w:rPr>
          <w:lang w:val="en-US"/>
        </w:rPr>
      </w:pPr>
      <w:bookmarkStart w:id="25" w:name="_Toc473939425"/>
      <w:r>
        <w:rPr>
          <w:lang w:val="en-US"/>
        </w:rPr>
        <w:t xml:space="preserve">At least for the cases where inter-node coordination </w:t>
      </w:r>
      <w:proofErr w:type="gramStart"/>
      <w:r>
        <w:rPr>
          <w:lang w:val="en-US"/>
        </w:rPr>
        <w:t>is needed</w:t>
      </w:r>
      <w:proofErr w:type="gramEnd"/>
      <w:r w:rsidR="00B141A2">
        <w:rPr>
          <w:lang w:val="en-US"/>
        </w:rPr>
        <w:t xml:space="preserve">, </w:t>
      </w:r>
      <w:r w:rsidR="00B60F57">
        <w:rPr>
          <w:lang w:val="en-US"/>
        </w:rPr>
        <w:t>master node</w:t>
      </w:r>
      <w:r w:rsidR="00DD76A9">
        <w:rPr>
          <w:lang w:val="en-US"/>
        </w:rPr>
        <w:t xml:space="preserve"> should be generating the final RRC message</w:t>
      </w:r>
      <w:r w:rsidR="00FB6D65">
        <w:rPr>
          <w:lang w:val="en-US"/>
        </w:rPr>
        <w:t>, including</w:t>
      </w:r>
      <w:r w:rsidR="00DD76A9" w:rsidRPr="00FB6D65">
        <w:rPr>
          <w:lang w:val="en-US"/>
        </w:rPr>
        <w:t xml:space="preserve"> both LTE and NR </w:t>
      </w:r>
      <w:r w:rsidR="00E03A59">
        <w:rPr>
          <w:lang w:val="en-US"/>
        </w:rPr>
        <w:t>RRC messages</w:t>
      </w:r>
      <w:r w:rsidR="00DD76A9" w:rsidRPr="00FB6D65">
        <w:rPr>
          <w:lang w:val="en-US"/>
        </w:rPr>
        <w:t xml:space="preserve">, </w:t>
      </w:r>
      <w:r w:rsidR="00035782" w:rsidRPr="00FB6D65">
        <w:rPr>
          <w:lang w:val="en-US"/>
        </w:rPr>
        <w:t xml:space="preserve">to ensure </w:t>
      </w:r>
      <w:r w:rsidR="00035782">
        <w:t>NR and LTE configuration is received/processed at the same time</w:t>
      </w:r>
      <w:r w:rsidR="00DD76A9" w:rsidRPr="00FB6D65">
        <w:rPr>
          <w:lang w:val="en-US"/>
        </w:rPr>
        <w:t>.</w:t>
      </w:r>
      <w:bookmarkEnd w:id="25"/>
    </w:p>
    <w:p w14:paraId="30432AF3" w14:textId="606DEC90" w:rsidR="008C1940" w:rsidRDefault="00C04C09" w:rsidP="008C1940">
      <w:pPr>
        <w:pStyle w:val="BodyText"/>
        <w:rPr>
          <w:lang w:val="en-US"/>
        </w:rPr>
      </w:pPr>
      <w:bookmarkStart w:id="26" w:name="_Toc470181912"/>
      <w:bookmarkStart w:id="27" w:name="_Toc470181920"/>
      <w:bookmarkStart w:id="28" w:name="_Toc471313301"/>
      <w:r>
        <w:rPr>
          <w:lang w:val="en-US"/>
        </w:rPr>
        <w:t>Furthermore</w:t>
      </w:r>
      <w:r w:rsidR="008C1940">
        <w:t xml:space="preserve">, as </w:t>
      </w:r>
      <w:r>
        <w:t xml:space="preserve">discussed </w:t>
      </w:r>
      <w:r w:rsidR="008C1940">
        <w:t>in</w:t>
      </w:r>
      <w:r>
        <w:t xml:space="preserve"> </w:t>
      </w:r>
      <w:r>
        <w:fldChar w:fldCharType="begin"/>
      </w:r>
      <w:r>
        <w:instrText xml:space="preserve"> REF _Ref473892657 \r \h </w:instrText>
      </w:r>
      <w:r>
        <w:fldChar w:fldCharType="separate"/>
      </w:r>
      <w:r>
        <w:t>[3]</w:t>
      </w:r>
      <w:r>
        <w:fldChar w:fldCharType="end"/>
      </w:r>
      <w:r w:rsidR="008C1940">
        <w:t xml:space="preserve">, </w:t>
      </w:r>
      <w:r>
        <w:t xml:space="preserve">Split </w:t>
      </w:r>
      <w:r w:rsidR="008C1940">
        <w:t xml:space="preserve">SRB </w:t>
      </w:r>
      <w:r>
        <w:t>could provide</w:t>
      </w:r>
      <w:r w:rsidR="008C1940">
        <w:t xml:space="preserve"> both fast and reliable </w:t>
      </w:r>
      <w:r>
        <w:t xml:space="preserve">control plane transmission by enabling the use of </w:t>
      </w:r>
      <w:proofErr w:type="gramStart"/>
      <w:r>
        <w:t>both LTE or</w:t>
      </w:r>
      <w:proofErr w:type="gramEnd"/>
      <w:r>
        <w:t xml:space="preserve"> NR paths in lower layers</w:t>
      </w:r>
      <w:r w:rsidR="008C1940">
        <w:t>.</w:t>
      </w:r>
      <w:bookmarkEnd w:id="26"/>
      <w:bookmarkEnd w:id="27"/>
      <w:bookmarkEnd w:id="28"/>
    </w:p>
    <w:p w14:paraId="5D596414" w14:textId="77777777" w:rsidR="00E03A59" w:rsidRDefault="00E03A59" w:rsidP="00DD76A9">
      <w:pPr>
        <w:jc w:val="center"/>
        <w:rPr>
          <w:lang w:val="en-US"/>
        </w:rPr>
      </w:pPr>
    </w:p>
    <w:p w14:paraId="09C4035C" w14:textId="6BA96A21" w:rsidR="00DD76A9" w:rsidRPr="008D5609" w:rsidRDefault="00DD76A9" w:rsidP="00DD76A9">
      <w:pPr>
        <w:jc w:val="center"/>
        <w:rPr>
          <w:lang w:val="en-US"/>
        </w:rPr>
      </w:pPr>
      <w:r>
        <w:rPr>
          <w:noProof/>
          <w:lang w:val="fi-FI" w:eastAsia="fi-FI"/>
        </w:rPr>
        <w:drawing>
          <wp:inline distT="0" distB="0" distL="0" distR="0" wp14:anchorId="634DCA9D" wp14:editId="08B85224">
            <wp:extent cx="4581525" cy="35140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996" cy="3516699"/>
                    </a:xfrm>
                    <a:prstGeom prst="rect">
                      <a:avLst/>
                    </a:prstGeom>
                    <a:noFill/>
                  </pic:spPr>
                </pic:pic>
              </a:graphicData>
            </a:graphic>
          </wp:inline>
        </w:drawing>
      </w:r>
    </w:p>
    <w:p w14:paraId="3FC1A894" w14:textId="77777777" w:rsidR="00DD76A9" w:rsidRPr="008D5609" w:rsidRDefault="00DD76A9" w:rsidP="00DD76A9">
      <w:pPr>
        <w:jc w:val="center"/>
        <w:rPr>
          <w:b/>
          <w:lang w:val="en-US"/>
        </w:rPr>
      </w:pPr>
      <w:r>
        <w:rPr>
          <w:b/>
          <w:lang w:val="en-US"/>
        </w:rPr>
        <w:t>Figure 1:</w:t>
      </w:r>
      <w:r w:rsidRPr="008D5609">
        <w:rPr>
          <w:b/>
          <w:lang w:val="en-US"/>
        </w:rPr>
        <w:t xml:space="preserve"> RRC </w:t>
      </w:r>
      <w:r>
        <w:rPr>
          <w:b/>
          <w:lang w:val="en-US"/>
        </w:rPr>
        <w:t>signaling a</w:t>
      </w:r>
      <w:r w:rsidRPr="008D5609">
        <w:rPr>
          <w:b/>
          <w:lang w:val="en-US"/>
        </w:rPr>
        <w:t>ssuming a</w:t>
      </w:r>
      <w:r w:rsidR="00870CC4">
        <w:rPr>
          <w:b/>
          <w:lang w:val="en-US"/>
        </w:rPr>
        <w:t>n interworking</w:t>
      </w:r>
      <w:r w:rsidRPr="008D5609">
        <w:rPr>
          <w:b/>
          <w:lang w:val="en-US"/>
        </w:rPr>
        <w:t xml:space="preserve"> scenario where </w:t>
      </w:r>
      <w:r w:rsidR="00671FBA">
        <w:rPr>
          <w:b/>
          <w:lang w:val="en-US"/>
        </w:rPr>
        <w:t xml:space="preserve">the </w:t>
      </w:r>
      <w:r>
        <w:rPr>
          <w:b/>
          <w:lang w:val="en-US"/>
        </w:rPr>
        <w:t>master node</w:t>
      </w:r>
      <w:r w:rsidRPr="008D5609">
        <w:rPr>
          <w:b/>
          <w:lang w:val="en-US"/>
        </w:rPr>
        <w:t xml:space="preserve"> is an LTE </w:t>
      </w:r>
      <w:proofErr w:type="spellStart"/>
      <w:r>
        <w:rPr>
          <w:b/>
          <w:lang w:val="en-US"/>
        </w:rPr>
        <w:t>eNB</w:t>
      </w:r>
      <w:proofErr w:type="spellEnd"/>
      <w:r w:rsidRPr="008D5609">
        <w:rPr>
          <w:b/>
          <w:lang w:val="en-US"/>
        </w:rPr>
        <w:t xml:space="preserve"> and </w:t>
      </w:r>
      <w:r w:rsidR="00671FBA">
        <w:rPr>
          <w:b/>
          <w:lang w:val="en-US"/>
        </w:rPr>
        <w:t xml:space="preserve">the </w:t>
      </w:r>
      <w:r>
        <w:rPr>
          <w:b/>
          <w:lang w:val="en-US"/>
        </w:rPr>
        <w:t xml:space="preserve">secondary node is an NR </w:t>
      </w:r>
      <w:proofErr w:type="spellStart"/>
      <w:r>
        <w:rPr>
          <w:b/>
          <w:lang w:val="en-US"/>
        </w:rPr>
        <w:t>gNB</w:t>
      </w:r>
      <w:proofErr w:type="spellEnd"/>
      <w:r w:rsidRPr="008D5609">
        <w:rPr>
          <w:b/>
          <w:lang w:val="en-US"/>
        </w:rPr>
        <w:t>.</w:t>
      </w:r>
    </w:p>
    <w:p w14:paraId="036D0C89" w14:textId="77777777" w:rsidR="00DD76A9" w:rsidRPr="008D5609" w:rsidRDefault="00DD76A9" w:rsidP="00DD76A9">
      <w:pPr>
        <w:spacing w:after="0"/>
        <w:rPr>
          <w:b/>
          <w:lang w:val="en-US"/>
        </w:rPr>
      </w:pPr>
    </w:p>
    <w:p w14:paraId="0986A449" w14:textId="77777777" w:rsidR="00DD76A9" w:rsidRPr="008D5609" w:rsidRDefault="00DD76A9" w:rsidP="00DD76A9">
      <w:pPr>
        <w:pStyle w:val="Heading1"/>
        <w:rPr>
          <w:lang w:val="en-US"/>
        </w:rPr>
      </w:pPr>
      <w:bookmarkStart w:id="29" w:name="_Toc462925783"/>
      <w:r w:rsidRPr="008D5609">
        <w:rPr>
          <w:lang w:val="en-US"/>
        </w:rPr>
        <w:t>Conclusion</w:t>
      </w:r>
      <w:bookmarkEnd w:id="29"/>
    </w:p>
    <w:p w14:paraId="1D452B8A" w14:textId="77777777" w:rsidR="009E5A46" w:rsidRDefault="00DD76A9" w:rsidP="009E5A46">
      <w:pPr>
        <w:pStyle w:val="BodyText"/>
        <w:rPr>
          <w:noProof/>
        </w:rPr>
      </w:pPr>
      <w:r w:rsidRPr="00236942">
        <w:t xml:space="preserve">Based on the discussion in section </w:t>
      </w:r>
      <w:r>
        <w:t>2</w:t>
      </w:r>
      <w:r w:rsidRPr="00236942">
        <w:t xml:space="preserve"> we </w:t>
      </w:r>
      <w:r>
        <w:t>have the following observations and proposals</w:t>
      </w:r>
      <w:r w:rsidRPr="00236942">
        <w:t>:</w:t>
      </w:r>
      <w:r w:rsidRPr="00236942">
        <w:rPr>
          <w:b/>
          <w:bCs/>
        </w:rPr>
        <w:t xml:space="preserve"> </w:t>
      </w:r>
      <w:r w:rsidR="009E5A46">
        <w:rPr>
          <w:b/>
          <w:bCs/>
        </w:rPr>
        <w:fldChar w:fldCharType="begin"/>
      </w:r>
      <w:r w:rsidR="009E5A46">
        <w:rPr>
          <w:b/>
          <w:bCs/>
        </w:rPr>
        <w:instrText xml:space="preserve"> TOC \f \n \t "Observation;1" </w:instrText>
      </w:r>
      <w:r w:rsidR="009E5A46">
        <w:rPr>
          <w:b/>
          <w:bCs/>
        </w:rPr>
        <w:fldChar w:fldCharType="separate"/>
      </w:r>
    </w:p>
    <w:p w14:paraId="01A41CB6" w14:textId="77777777" w:rsidR="009E5A46" w:rsidRPr="009E5A46" w:rsidRDefault="009E5A46">
      <w:pPr>
        <w:pStyle w:val="TOC1"/>
        <w:rPr>
          <w:rFonts w:asciiTheme="minorHAnsi" w:eastAsiaTheme="minorEastAsia" w:hAnsiTheme="minorHAnsi" w:cstheme="minorBidi"/>
          <w:b w:val="0"/>
          <w:sz w:val="22"/>
          <w:lang w:val="en-GB" w:eastAsia="fi-FI"/>
        </w:rPr>
      </w:pPr>
      <w:r>
        <w:t>Observation 1</w:t>
      </w:r>
      <w:r w:rsidRPr="009E5A46">
        <w:rPr>
          <w:rFonts w:asciiTheme="minorHAnsi" w:eastAsiaTheme="minorEastAsia" w:hAnsiTheme="minorHAnsi" w:cstheme="minorBidi"/>
          <w:b w:val="0"/>
          <w:sz w:val="22"/>
          <w:lang w:val="en-GB" w:eastAsia="fi-FI"/>
        </w:rPr>
        <w:tab/>
      </w:r>
      <w:r>
        <w:t>It becomes difficult to ensure the correct order if the LTE and NR RRC messages are supposed to be transmittable via separate paths.</w:t>
      </w:r>
    </w:p>
    <w:p w14:paraId="0FEE21DA" w14:textId="77777777" w:rsidR="009E5A46" w:rsidRPr="009E5A46" w:rsidRDefault="009E5A46">
      <w:pPr>
        <w:pStyle w:val="TOC1"/>
        <w:rPr>
          <w:rFonts w:asciiTheme="minorHAnsi" w:eastAsiaTheme="minorEastAsia" w:hAnsiTheme="minorHAnsi" w:cstheme="minorBidi"/>
          <w:b w:val="0"/>
          <w:sz w:val="22"/>
          <w:lang w:val="en-GB" w:eastAsia="fi-FI"/>
        </w:rPr>
      </w:pPr>
      <w:r>
        <w:t>Observation 2</w:t>
      </w:r>
      <w:r w:rsidRPr="009E5A46">
        <w:rPr>
          <w:rFonts w:asciiTheme="minorHAnsi" w:eastAsiaTheme="minorEastAsia" w:hAnsiTheme="minorHAnsi" w:cstheme="minorBidi"/>
          <w:b w:val="0"/>
          <w:sz w:val="22"/>
          <w:lang w:val="en-GB" w:eastAsia="fi-FI"/>
        </w:rPr>
        <w:tab/>
      </w:r>
      <w:r>
        <w:t xml:space="preserve">It becomes challenging to ensure </w:t>
      </w:r>
      <w:r w:rsidRPr="0049168E">
        <w:t>a joint processing of the LTE and NR RRC messages for LTE-NR interworking</w:t>
      </w:r>
      <w:r>
        <w:t xml:space="preserve"> if the LTE and NR RRC messages are supposed to be transmittable via separate paths.</w:t>
      </w:r>
    </w:p>
    <w:p w14:paraId="3D95505C" w14:textId="77777777" w:rsidR="009E5A46" w:rsidRPr="009E5A46" w:rsidRDefault="009E5A46">
      <w:pPr>
        <w:pStyle w:val="TOC1"/>
        <w:rPr>
          <w:rFonts w:asciiTheme="minorHAnsi" w:eastAsiaTheme="minorEastAsia" w:hAnsiTheme="minorHAnsi" w:cstheme="minorBidi"/>
          <w:b w:val="0"/>
          <w:sz w:val="22"/>
          <w:lang w:val="en-GB" w:eastAsia="fi-FI"/>
        </w:rPr>
      </w:pPr>
      <w:r>
        <w:t>Observation 3</w:t>
      </w:r>
      <w:r w:rsidRPr="009E5A46">
        <w:rPr>
          <w:rFonts w:asciiTheme="minorHAnsi" w:eastAsiaTheme="minorEastAsia" w:hAnsiTheme="minorHAnsi" w:cstheme="minorBidi"/>
          <w:b w:val="0"/>
          <w:sz w:val="22"/>
          <w:lang w:val="en-GB" w:eastAsia="fi-FI"/>
        </w:rPr>
        <w:tab/>
      </w:r>
      <w:r>
        <w:t>Whether or not processing multiple final RRC messages in the wrong order leads to problems including connection failure.</w:t>
      </w:r>
      <w:r w:rsidRPr="0049168E">
        <w:t xml:space="preserve"> These problems would </w:t>
      </w:r>
      <w:r>
        <w:t>need to be investigated on a case by case basis.</w:t>
      </w:r>
    </w:p>
    <w:p w14:paraId="2438A630" w14:textId="77777777" w:rsidR="009E5A46" w:rsidRPr="009E5A46" w:rsidRDefault="009E5A46">
      <w:pPr>
        <w:pStyle w:val="TOC1"/>
        <w:rPr>
          <w:rFonts w:asciiTheme="minorHAnsi" w:eastAsiaTheme="minorEastAsia" w:hAnsiTheme="minorHAnsi" w:cstheme="minorBidi"/>
          <w:b w:val="0"/>
          <w:sz w:val="22"/>
          <w:lang w:val="en-GB" w:eastAsia="fi-FI"/>
        </w:rPr>
      </w:pPr>
      <w:r w:rsidRPr="0049168E">
        <w:t>Observation 4</w:t>
      </w:r>
      <w:r w:rsidRPr="009E5A46">
        <w:rPr>
          <w:rFonts w:asciiTheme="minorHAnsi" w:eastAsiaTheme="minorEastAsia" w:hAnsiTheme="minorHAnsi" w:cstheme="minorBidi"/>
          <w:b w:val="0"/>
          <w:sz w:val="22"/>
          <w:lang w:val="en-GB" w:eastAsia="fi-FI"/>
        </w:rPr>
        <w:tab/>
      </w:r>
      <w:r w:rsidRPr="0049168E">
        <w:t>Latency enhancement may not be expected for most of the procedures since secondary node would need to handshake with master node before sending a message to UE.</w:t>
      </w:r>
    </w:p>
    <w:p w14:paraId="65CE8F31" w14:textId="6A7EC10B" w:rsidR="00DD76A9" w:rsidRPr="00064179" w:rsidRDefault="009E5A46" w:rsidP="009E5A46">
      <w:pPr>
        <w:pStyle w:val="BodyText"/>
        <w:rPr>
          <w:lang w:val="en-US"/>
        </w:rPr>
      </w:pPr>
      <w:r>
        <w:rPr>
          <w:b/>
          <w:bCs/>
        </w:rPr>
        <w:fldChar w:fldCharType="end"/>
      </w:r>
    </w:p>
    <w:p w14:paraId="3C13BFCC" w14:textId="77777777" w:rsidR="00870FBF" w:rsidRPr="00870FBF" w:rsidRDefault="00FA1147">
      <w:pPr>
        <w:pStyle w:val="TOC1"/>
        <w:rPr>
          <w:rFonts w:asciiTheme="minorHAnsi" w:eastAsiaTheme="minorEastAsia" w:hAnsiTheme="minorHAnsi" w:cstheme="minorBidi"/>
          <w:b w:val="0"/>
          <w:sz w:val="22"/>
          <w:lang w:eastAsia="fi-FI"/>
        </w:rPr>
      </w:pPr>
      <w:r w:rsidRPr="00BB054C">
        <w:rPr>
          <w:b w:val="0"/>
        </w:rPr>
        <w:fldChar w:fldCharType="begin"/>
      </w:r>
      <w:r>
        <w:instrText xml:space="preserve"> TOC \f \n \p " " \t "Proposal;1" </w:instrText>
      </w:r>
      <w:r w:rsidRPr="00BB054C">
        <w:rPr>
          <w:b w:val="0"/>
        </w:rPr>
        <w:fldChar w:fldCharType="separate"/>
      </w:r>
      <w:r w:rsidR="00870FBF" w:rsidRPr="00050CAA">
        <w:t>Proposal 1</w:t>
      </w:r>
      <w:r w:rsidR="00870FBF" w:rsidRPr="00870FBF">
        <w:rPr>
          <w:rFonts w:asciiTheme="minorHAnsi" w:eastAsiaTheme="minorEastAsia" w:hAnsiTheme="minorHAnsi" w:cstheme="minorBidi"/>
          <w:b w:val="0"/>
          <w:sz w:val="22"/>
          <w:lang w:eastAsia="fi-FI"/>
        </w:rPr>
        <w:tab/>
      </w:r>
      <w:r w:rsidR="00870FBF" w:rsidRPr="00050CAA">
        <w:t>At least for the cases where inter-node coordination is needed, NR RRC message generated by the RRC entity in the secondary node, is transported to the RRC entity in master node within a container.</w:t>
      </w:r>
    </w:p>
    <w:p w14:paraId="5CB1C9ED" w14:textId="77777777" w:rsidR="00870FBF" w:rsidRPr="00870FBF" w:rsidRDefault="00870FBF">
      <w:pPr>
        <w:pStyle w:val="TOC1"/>
        <w:rPr>
          <w:rFonts w:asciiTheme="minorHAnsi" w:eastAsiaTheme="minorEastAsia" w:hAnsiTheme="minorHAnsi" w:cstheme="minorBidi"/>
          <w:b w:val="0"/>
          <w:sz w:val="22"/>
          <w:lang w:eastAsia="fi-FI"/>
        </w:rPr>
      </w:pPr>
      <w:r w:rsidRPr="00050CAA">
        <w:t>Proposal 2</w:t>
      </w:r>
      <w:r w:rsidRPr="00870FBF">
        <w:rPr>
          <w:rFonts w:asciiTheme="minorHAnsi" w:eastAsiaTheme="minorEastAsia" w:hAnsiTheme="minorHAnsi" w:cstheme="minorBidi"/>
          <w:b w:val="0"/>
          <w:sz w:val="22"/>
          <w:lang w:eastAsia="fi-FI"/>
        </w:rPr>
        <w:tab/>
      </w:r>
      <w:r w:rsidRPr="00050CAA">
        <w:t xml:space="preserve">At least for the cases where inter-node coordination is needed, master node should be generating the final RRC message, including both LTE and NR RRC messages, to ensure </w:t>
      </w:r>
      <w:r>
        <w:t>NR and LTE configuration is received/processed at the same time</w:t>
      </w:r>
      <w:r w:rsidRPr="00050CAA">
        <w:t>.</w:t>
      </w:r>
    </w:p>
    <w:p w14:paraId="01B69FC0" w14:textId="3F05FDE6" w:rsidR="00DD76A9" w:rsidRPr="00BB054C" w:rsidRDefault="00FA1147" w:rsidP="006702A8">
      <w:pPr>
        <w:pStyle w:val="Proposal"/>
        <w:numPr>
          <w:ilvl w:val="0"/>
          <w:numId w:val="0"/>
        </w:numPr>
        <w:rPr>
          <w:lang w:val="en-US"/>
        </w:rPr>
      </w:pPr>
      <w:r w:rsidRPr="00BB054C">
        <w:fldChar w:fldCharType="end"/>
      </w:r>
      <w:bookmarkStart w:id="30" w:name="_Toc470181914"/>
      <w:bookmarkEnd w:id="30"/>
    </w:p>
    <w:p w14:paraId="561B31A9" w14:textId="77777777" w:rsidR="00DD76A9" w:rsidRPr="008D5609" w:rsidRDefault="00DD76A9" w:rsidP="00DD76A9">
      <w:pPr>
        <w:pStyle w:val="Heading1"/>
        <w:rPr>
          <w:lang w:val="en-US"/>
        </w:rPr>
      </w:pPr>
      <w:bookmarkStart w:id="31" w:name="_In-sequence_SDU_delivery"/>
      <w:bookmarkStart w:id="32" w:name="_Toc462925784"/>
      <w:bookmarkEnd w:id="31"/>
      <w:r w:rsidRPr="008D5609">
        <w:rPr>
          <w:lang w:val="en-US"/>
        </w:rPr>
        <w:t>References</w:t>
      </w:r>
      <w:bookmarkEnd w:id="32"/>
    </w:p>
    <w:p w14:paraId="6C4D00FA" w14:textId="77777777" w:rsidR="00DD76A9" w:rsidRPr="00236942" w:rsidRDefault="00DD76A9" w:rsidP="00DD76A9">
      <w:pPr>
        <w:pStyle w:val="Reference"/>
      </w:pPr>
      <w:bookmarkStart w:id="33" w:name="_Ref458096133"/>
      <w:r w:rsidRPr="00236942">
        <w:t>R2-131673, Summary of email discussion [81bis#18</w:t>
      </w:r>
      <w:proofErr w:type="gramStart"/>
      <w:r w:rsidRPr="00236942">
        <w:t>][</w:t>
      </w:r>
      <w:proofErr w:type="gramEnd"/>
      <w:r w:rsidRPr="00236942">
        <w:t>LTE/SCE-HL] CP protocol and architecture alternatives, Ericsson (Rapporteur), RAN2#82, May 20 - 24, 2013.</w:t>
      </w:r>
      <w:bookmarkEnd w:id="33"/>
    </w:p>
    <w:p w14:paraId="2063740A" w14:textId="73FC473A" w:rsidR="00F53F96" w:rsidRDefault="00DD76A9" w:rsidP="00250C79">
      <w:pPr>
        <w:pStyle w:val="Reference"/>
      </w:pPr>
      <w:bookmarkStart w:id="34" w:name="_Ref458096134"/>
      <w:r w:rsidRPr="00236942">
        <w:t>R2-132691, Summary of email discussion [82#17</w:t>
      </w:r>
      <w:proofErr w:type="gramStart"/>
      <w:r w:rsidRPr="00236942">
        <w:t>][</w:t>
      </w:r>
      <w:proofErr w:type="gramEnd"/>
      <w:r w:rsidRPr="00236942">
        <w:t>LTE/SCE] Control plane aspects, Ericsson (Rapporteur), RAN2#83, August 19 - 23, 2013.</w:t>
      </w:r>
      <w:bookmarkEnd w:id="34"/>
    </w:p>
    <w:p w14:paraId="30458198" w14:textId="6CA3394A" w:rsidR="00B6115B" w:rsidRPr="00236942" w:rsidRDefault="00B6115B" w:rsidP="00B6115B">
      <w:pPr>
        <w:pStyle w:val="Reference"/>
      </w:pPr>
      <w:bookmarkStart w:id="35" w:name="_Ref473892657"/>
      <w:proofErr w:type="gramStart"/>
      <w:r w:rsidRPr="0044233F">
        <w:t>R2-1700915</w:t>
      </w:r>
      <w:r>
        <w:t xml:space="preserve">, </w:t>
      </w:r>
      <w:r w:rsidRPr="0044233F">
        <w:t>Split SRB for LTE-NR interworking</w:t>
      </w:r>
      <w:r>
        <w:t>, Ericsson.</w:t>
      </w:r>
      <w:bookmarkEnd w:id="35"/>
      <w:proofErr w:type="gramEnd"/>
      <w:r>
        <w:t xml:space="preserve"> </w:t>
      </w:r>
    </w:p>
    <w:p w14:paraId="59FB0483" w14:textId="77777777" w:rsidR="00DD76A9" w:rsidRPr="00C43CD3" w:rsidRDefault="00DD76A9" w:rsidP="00DD76A9">
      <w:pPr>
        <w:pStyle w:val="BodyText"/>
      </w:pPr>
    </w:p>
    <w:p w14:paraId="0DE90D54" w14:textId="77777777" w:rsidR="00DD76A9" w:rsidRPr="006A678F" w:rsidRDefault="00DD76A9" w:rsidP="00DD76A9"/>
    <w:p w14:paraId="40B10D08" w14:textId="77777777" w:rsidR="003A7EF3" w:rsidRPr="00DD76A9" w:rsidRDefault="003A7EF3" w:rsidP="00DD76A9"/>
    <w:sectPr w:rsidR="003A7EF3" w:rsidRPr="00DD76A9">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2AB381" w14:textId="77777777" w:rsidR="00F24DDB" w:rsidRDefault="00F24DDB">
      <w:r>
        <w:separator/>
      </w:r>
    </w:p>
  </w:endnote>
  <w:endnote w:type="continuationSeparator" w:id="0">
    <w:p w14:paraId="467498F0" w14:textId="77777777" w:rsidR="00F24DDB" w:rsidRDefault="00F24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A9F5DA" w14:textId="2ED2245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923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232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A3C7F4" w14:textId="77777777" w:rsidR="00F24DDB" w:rsidRDefault="00F24DDB">
      <w:r>
        <w:separator/>
      </w:r>
    </w:p>
  </w:footnote>
  <w:footnote w:type="continuationSeparator" w:id="0">
    <w:p w14:paraId="4004956B" w14:textId="77777777" w:rsidR="00F24DDB" w:rsidRDefault="00F24D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FAD14F"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74AD556"/>
    <w:lvl w:ilvl="0">
      <w:start w:val="1"/>
      <w:numFmt w:val="decimal"/>
      <w:lvlText w:val="%1."/>
      <w:lvlJc w:val="left"/>
      <w:pPr>
        <w:tabs>
          <w:tab w:val="num" w:pos="1492"/>
        </w:tabs>
        <w:ind w:left="1492" w:hanging="360"/>
      </w:pPr>
    </w:lvl>
  </w:abstractNum>
  <w:abstractNum w:abstractNumId="1">
    <w:nsid w:val="FFFFFF7D"/>
    <w:multiLevelType w:val="singleLevel"/>
    <w:tmpl w:val="6DE20466"/>
    <w:lvl w:ilvl="0">
      <w:start w:val="1"/>
      <w:numFmt w:val="decimal"/>
      <w:lvlText w:val="%1."/>
      <w:lvlJc w:val="left"/>
      <w:pPr>
        <w:tabs>
          <w:tab w:val="num" w:pos="1209"/>
        </w:tabs>
        <w:ind w:left="1209" w:hanging="360"/>
      </w:pPr>
    </w:lvl>
  </w:abstractNum>
  <w:abstractNum w:abstractNumId="2">
    <w:nsid w:val="FFFFFF7E"/>
    <w:multiLevelType w:val="singleLevel"/>
    <w:tmpl w:val="4FCCD79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6782E62"/>
    <w:multiLevelType w:val="hybridMultilevel"/>
    <w:tmpl w:val="46161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AAC6808"/>
    <w:multiLevelType w:val="hybridMultilevel"/>
    <w:tmpl w:val="FBDCB822"/>
    <w:lvl w:ilvl="0" w:tplc="DAB881E6">
      <w:start w:val="18"/>
      <w:numFmt w:val="bullet"/>
      <w:lvlText w:val="-"/>
      <w:lvlJc w:val="left"/>
      <w:pPr>
        <w:ind w:left="360" w:hanging="360"/>
      </w:pPr>
      <w:rPr>
        <w:rFonts w:ascii="Arial" w:eastAsia="MS Mincho"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3CE017E"/>
    <w:multiLevelType w:val="hybridMultilevel"/>
    <w:tmpl w:val="35CC4D58"/>
    <w:lvl w:ilvl="0" w:tplc="E870C1C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5"/>
  </w:num>
  <w:num w:numId="15">
    <w:abstractNumId w:val="4"/>
  </w:num>
  <w:num w:numId="16">
    <w:abstractNumId w:val="14"/>
    <w:lvlOverride w:ilvl="0">
      <w:startOverride w:val="1"/>
    </w:lvlOverride>
  </w:num>
  <w:num w:numId="17">
    <w:abstractNumId w:val="9"/>
    <w:lvlOverride w:ilvl="0">
      <w:startOverride w:val="1"/>
    </w:lvlOverride>
  </w:num>
  <w:num w:numId="18">
    <w:abstractNumId w:val="12"/>
  </w:num>
  <w:num w:numId="19">
    <w:abstractNumId w:val="9"/>
    <w:lvlOverride w:ilvl="0">
      <w:startOverride w:val="1"/>
    </w:lvlOverride>
  </w:num>
  <w:num w:numId="20">
    <w:abstractNumId w:val="14"/>
    <w:lvlOverride w:ilvl="0">
      <w:startOverride w:val="1"/>
    </w:lvlOverride>
  </w:num>
  <w:num w:numId="21">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i-FI"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5782"/>
    <w:rsid w:val="00036BA1"/>
    <w:rsid w:val="000422E2"/>
    <w:rsid w:val="00042F22"/>
    <w:rsid w:val="000444EF"/>
    <w:rsid w:val="00052A07"/>
    <w:rsid w:val="000534E3"/>
    <w:rsid w:val="0005606A"/>
    <w:rsid w:val="00057117"/>
    <w:rsid w:val="000616E7"/>
    <w:rsid w:val="00064179"/>
    <w:rsid w:val="0006487E"/>
    <w:rsid w:val="00065E1A"/>
    <w:rsid w:val="00073B5E"/>
    <w:rsid w:val="00077E5F"/>
    <w:rsid w:val="0008036A"/>
    <w:rsid w:val="00081AE6"/>
    <w:rsid w:val="000855EB"/>
    <w:rsid w:val="00085B52"/>
    <w:rsid w:val="000866F2"/>
    <w:rsid w:val="0009009F"/>
    <w:rsid w:val="00091557"/>
    <w:rsid w:val="000924C1"/>
    <w:rsid w:val="000924F0"/>
    <w:rsid w:val="00093474"/>
    <w:rsid w:val="00094BC9"/>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BEC"/>
    <w:rsid w:val="0010295C"/>
    <w:rsid w:val="001062FB"/>
    <w:rsid w:val="001063E6"/>
    <w:rsid w:val="00113CF4"/>
    <w:rsid w:val="001153EA"/>
    <w:rsid w:val="00115643"/>
    <w:rsid w:val="00116765"/>
    <w:rsid w:val="001219F5"/>
    <w:rsid w:val="00121A20"/>
    <w:rsid w:val="00122F2E"/>
    <w:rsid w:val="0012377F"/>
    <w:rsid w:val="00124314"/>
    <w:rsid w:val="00126B4A"/>
    <w:rsid w:val="00131E78"/>
    <w:rsid w:val="00132FD0"/>
    <w:rsid w:val="001344C0"/>
    <w:rsid w:val="001346FA"/>
    <w:rsid w:val="00135252"/>
    <w:rsid w:val="00137AB5"/>
    <w:rsid w:val="00137F0B"/>
    <w:rsid w:val="00140892"/>
    <w:rsid w:val="00151E23"/>
    <w:rsid w:val="001526E0"/>
    <w:rsid w:val="001551B5"/>
    <w:rsid w:val="001643A8"/>
    <w:rsid w:val="001659C1"/>
    <w:rsid w:val="00173A8E"/>
    <w:rsid w:val="00177795"/>
    <w:rsid w:val="001812C1"/>
    <w:rsid w:val="0018143F"/>
    <w:rsid w:val="001828A9"/>
    <w:rsid w:val="00184395"/>
    <w:rsid w:val="00190AC1"/>
    <w:rsid w:val="0019341A"/>
    <w:rsid w:val="00197DF9"/>
    <w:rsid w:val="001A1987"/>
    <w:rsid w:val="001A2564"/>
    <w:rsid w:val="001A6173"/>
    <w:rsid w:val="001A6CBA"/>
    <w:rsid w:val="001B0D97"/>
    <w:rsid w:val="001B5A5D"/>
    <w:rsid w:val="001C1CE5"/>
    <w:rsid w:val="001C3D2A"/>
    <w:rsid w:val="001C6495"/>
    <w:rsid w:val="001C78C9"/>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4B9"/>
    <w:rsid w:val="00220600"/>
    <w:rsid w:val="002224DB"/>
    <w:rsid w:val="0022268E"/>
    <w:rsid w:val="00223FCB"/>
    <w:rsid w:val="002252C3"/>
    <w:rsid w:val="00225367"/>
    <w:rsid w:val="00225C54"/>
    <w:rsid w:val="00230765"/>
    <w:rsid w:val="002319E4"/>
    <w:rsid w:val="00232D03"/>
    <w:rsid w:val="00235632"/>
    <w:rsid w:val="00235872"/>
    <w:rsid w:val="00241559"/>
    <w:rsid w:val="002435B3"/>
    <w:rsid w:val="002458EB"/>
    <w:rsid w:val="0025004C"/>
    <w:rsid w:val="002500C8"/>
    <w:rsid w:val="00250C79"/>
    <w:rsid w:val="00257543"/>
    <w:rsid w:val="002617E7"/>
    <w:rsid w:val="00261FC8"/>
    <w:rsid w:val="00264228"/>
    <w:rsid w:val="00264334"/>
    <w:rsid w:val="0026473E"/>
    <w:rsid w:val="00265C2C"/>
    <w:rsid w:val="00266214"/>
    <w:rsid w:val="00267C83"/>
    <w:rsid w:val="0027144F"/>
    <w:rsid w:val="00271F3A"/>
    <w:rsid w:val="00273278"/>
    <w:rsid w:val="002737F4"/>
    <w:rsid w:val="00275264"/>
    <w:rsid w:val="002805F5"/>
    <w:rsid w:val="00280751"/>
    <w:rsid w:val="0028280A"/>
    <w:rsid w:val="00282943"/>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A62"/>
    <w:rsid w:val="00301CE6"/>
    <w:rsid w:val="0030256B"/>
    <w:rsid w:val="0030501F"/>
    <w:rsid w:val="00307BA1"/>
    <w:rsid w:val="00311702"/>
    <w:rsid w:val="00311E82"/>
    <w:rsid w:val="00313FD6"/>
    <w:rsid w:val="003143BD"/>
    <w:rsid w:val="00317B01"/>
    <w:rsid w:val="003203ED"/>
    <w:rsid w:val="00322C9F"/>
    <w:rsid w:val="00322F03"/>
    <w:rsid w:val="00324D23"/>
    <w:rsid w:val="00331751"/>
    <w:rsid w:val="00334579"/>
    <w:rsid w:val="00335858"/>
    <w:rsid w:val="00336BDA"/>
    <w:rsid w:val="00342BD7"/>
    <w:rsid w:val="00343A07"/>
    <w:rsid w:val="00346DB5"/>
    <w:rsid w:val="003477B1"/>
    <w:rsid w:val="00353A05"/>
    <w:rsid w:val="0035482C"/>
    <w:rsid w:val="00357380"/>
    <w:rsid w:val="003602D9"/>
    <w:rsid w:val="003604CE"/>
    <w:rsid w:val="00370E47"/>
    <w:rsid w:val="003742AC"/>
    <w:rsid w:val="003742EF"/>
    <w:rsid w:val="00377CE1"/>
    <w:rsid w:val="00385BF0"/>
    <w:rsid w:val="003939FF"/>
    <w:rsid w:val="00394853"/>
    <w:rsid w:val="003A2223"/>
    <w:rsid w:val="003A2A0F"/>
    <w:rsid w:val="003A45A1"/>
    <w:rsid w:val="003A5B0A"/>
    <w:rsid w:val="003A6BAC"/>
    <w:rsid w:val="003A7EF3"/>
    <w:rsid w:val="003B159C"/>
    <w:rsid w:val="003B369F"/>
    <w:rsid w:val="003B36A3"/>
    <w:rsid w:val="003B7FE5"/>
    <w:rsid w:val="003C11C8"/>
    <w:rsid w:val="003C2702"/>
    <w:rsid w:val="003C76F4"/>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87"/>
    <w:rsid w:val="00441A92"/>
    <w:rsid w:val="00444F56"/>
    <w:rsid w:val="00446488"/>
    <w:rsid w:val="004479BD"/>
    <w:rsid w:val="004517AA"/>
    <w:rsid w:val="00452CAC"/>
    <w:rsid w:val="00457565"/>
    <w:rsid w:val="00457B71"/>
    <w:rsid w:val="00465F3A"/>
    <w:rsid w:val="004669E2"/>
    <w:rsid w:val="00470C31"/>
    <w:rsid w:val="004734D0"/>
    <w:rsid w:val="0047556B"/>
    <w:rsid w:val="00476561"/>
    <w:rsid w:val="00477768"/>
    <w:rsid w:val="00492BC5"/>
    <w:rsid w:val="004964F1"/>
    <w:rsid w:val="004A16BC"/>
    <w:rsid w:val="004A2B94"/>
    <w:rsid w:val="004A69FD"/>
    <w:rsid w:val="004B7C0C"/>
    <w:rsid w:val="004C3898"/>
    <w:rsid w:val="004D36B1"/>
    <w:rsid w:val="004D413B"/>
    <w:rsid w:val="004D7EBD"/>
    <w:rsid w:val="004E2680"/>
    <w:rsid w:val="004E28F9"/>
    <w:rsid w:val="004E2BE1"/>
    <w:rsid w:val="004E462E"/>
    <w:rsid w:val="004E56DC"/>
    <w:rsid w:val="004E76F4"/>
    <w:rsid w:val="004F0B4E"/>
    <w:rsid w:val="004F0B6C"/>
    <w:rsid w:val="004F2078"/>
    <w:rsid w:val="004F4DA3"/>
    <w:rsid w:val="00506557"/>
    <w:rsid w:val="0050677A"/>
    <w:rsid w:val="005108D8"/>
    <w:rsid w:val="005116F9"/>
    <w:rsid w:val="005153A7"/>
    <w:rsid w:val="005219CF"/>
    <w:rsid w:val="005338D0"/>
    <w:rsid w:val="00534B59"/>
    <w:rsid w:val="00536759"/>
    <w:rsid w:val="00537C62"/>
    <w:rsid w:val="00540E9F"/>
    <w:rsid w:val="00546970"/>
    <w:rsid w:val="00554E19"/>
    <w:rsid w:val="0056121F"/>
    <w:rsid w:val="00572505"/>
    <w:rsid w:val="00580202"/>
    <w:rsid w:val="00582809"/>
    <w:rsid w:val="005850A2"/>
    <w:rsid w:val="0058798C"/>
    <w:rsid w:val="005900FA"/>
    <w:rsid w:val="00592326"/>
    <w:rsid w:val="005935A4"/>
    <w:rsid w:val="005948C2"/>
    <w:rsid w:val="00595DCA"/>
    <w:rsid w:val="0059779B"/>
    <w:rsid w:val="005A209A"/>
    <w:rsid w:val="005A6151"/>
    <w:rsid w:val="005A662D"/>
    <w:rsid w:val="005B35D7"/>
    <w:rsid w:val="005B392A"/>
    <w:rsid w:val="005B3AA3"/>
    <w:rsid w:val="005B6F83"/>
    <w:rsid w:val="005C74FB"/>
    <w:rsid w:val="005D1602"/>
    <w:rsid w:val="005D5192"/>
    <w:rsid w:val="005E385F"/>
    <w:rsid w:val="005E5B81"/>
    <w:rsid w:val="005F2CB1"/>
    <w:rsid w:val="005F3025"/>
    <w:rsid w:val="005F4D03"/>
    <w:rsid w:val="005F618C"/>
    <w:rsid w:val="005F70BD"/>
    <w:rsid w:val="00601A0C"/>
    <w:rsid w:val="006020D3"/>
    <w:rsid w:val="0060283C"/>
    <w:rsid w:val="00604F14"/>
    <w:rsid w:val="00605F62"/>
    <w:rsid w:val="00611B83"/>
    <w:rsid w:val="00613257"/>
    <w:rsid w:val="00617EFD"/>
    <w:rsid w:val="00620912"/>
    <w:rsid w:val="00620A71"/>
    <w:rsid w:val="00620D80"/>
    <w:rsid w:val="006234A6"/>
    <w:rsid w:val="00624D23"/>
    <w:rsid w:val="00630001"/>
    <w:rsid w:val="006311B3"/>
    <w:rsid w:val="0063284C"/>
    <w:rsid w:val="006362B4"/>
    <w:rsid w:val="00636398"/>
    <w:rsid w:val="006368D3"/>
    <w:rsid w:val="006377EC"/>
    <w:rsid w:val="0064151F"/>
    <w:rsid w:val="00641533"/>
    <w:rsid w:val="0064208D"/>
    <w:rsid w:val="006430DF"/>
    <w:rsid w:val="00643475"/>
    <w:rsid w:val="0064396A"/>
    <w:rsid w:val="0064624E"/>
    <w:rsid w:val="00650AB9"/>
    <w:rsid w:val="00655733"/>
    <w:rsid w:val="00655ACD"/>
    <w:rsid w:val="00656A92"/>
    <w:rsid w:val="00656DDE"/>
    <w:rsid w:val="0066011D"/>
    <w:rsid w:val="006607C0"/>
    <w:rsid w:val="006613A6"/>
    <w:rsid w:val="0066170A"/>
    <w:rsid w:val="006627A2"/>
    <w:rsid w:val="006634E6"/>
    <w:rsid w:val="006655EE"/>
    <w:rsid w:val="00667EE7"/>
    <w:rsid w:val="006702A8"/>
    <w:rsid w:val="00670922"/>
    <w:rsid w:val="00670BE1"/>
    <w:rsid w:val="00671FBA"/>
    <w:rsid w:val="0067218F"/>
    <w:rsid w:val="006741F2"/>
    <w:rsid w:val="00674CC3"/>
    <w:rsid w:val="00675C72"/>
    <w:rsid w:val="006771F9"/>
    <w:rsid w:val="006776D7"/>
    <w:rsid w:val="00681003"/>
    <w:rsid w:val="006817C9"/>
    <w:rsid w:val="00683ECE"/>
    <w:rsid w:val="00694AA4"/>
    <w:rsid w:val="00695FC2"/>
    <w:rsid w:val="00696949"/>
    <w:rsid w:val="00697052"/>
    <w:rsid w:val="006A46FB"/>
    <w:rsid w:val="006A5E28"/>
    <w:rsid w:val="006A678F"/>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5FE6"/>
    <w:rsid w:val="007362A6"/>
    <w:rsid w:val="00736D7D"/>
    <w:rsid w:val="00740E58"/>
    <w:rsid w:val="007445A0"/>
    <w:rsid w:val="0074524B"/>
    <w:rsid w:val="00747D8B"/>
    <w:rsid w:val="00751228"/>
    <w:rsid w:val="007571E1"/>
    <w:rsid w:val="007604B2"/>
    <w:rsid w:val="00765281"/>
    <w:rsid w:val="00766BAD"/>
    <w:rsid w:val="007730BD"/>
    <w:rsid w:val="007755F2"/>
    <w:rsid w:val="00775F46"/>
    <w:rsid w:val="00776971"/>
    <w:rsid w:val="0078177E"/>
    <w:rsid w:val="00782B90"/>
    <w:rsid w:val="0078304C"/>
    <w:rsid w:val="00783673"/>
    <w:rsid w:val="00785490"/>
    <w:rsid w:val="00786410"/>
    <w:rsid w:val="007925EA"/>
    <w:rsid w:val="00793CD8"/>
    <w:rsid w:val="00795C92"/>
    <w:rsid w:val="00796231"/>
    <w:rsid w:val="007A1CB3"/>
    <w:rsid w:val="007A306F"/>
    <w:rsid w:val="007A43A6"/>
    <w:rsid w:val="007A58A6"/>
    <w:rsid w:val="007B14D3"/>
    <w:rsid w:val="007B3D2D"/>
    <w:rsid w:val="007B50AE"/>
    <w:rsid w:val="007B51DF"/>
    <w:rsid w:val="007C05DD"/>
    <w:rsid w:val="007C3D18"/>
    <w:rsid w:val="007C60BF"/>
    <w:rsid w:val="007C6A07"/>
    <w:rsid w:val="007C75A1"/>
    <w:rsid w:val="007C77A5"/>
    <w:rsid w:val="007D04E5"/>
    <w:rsid w:val="007D4FD7"/>
    <w:rsid w:val="007D5901"/>
    <w:rsid w:val="007D7526"/>
    <w:rsid w:val="007E4610"/>
    <w:rsid w:val="007E4715"/>
    <w:rsid w:val="007E505B"/>
    <w:rsid w:val="007E6574"/>
    <w:rsid w:val="007E7091"/>
    <w:rsid w:val="00800982"/>
    <w:rsid w:val="00803FAE"/>
    <w:rsid w:val="0080605F"/>
    <w:rsid w:val="00807786"/>
    <w:rsid w:val="00811044"/>
    <w:rsid w:val="00811FCB"/>
    <w:rsid w:val="008158D6"/>
    <w:rsid w:val="00817196"/>
    <w:rsid w:val="00817EDE"/>
    <w:rsid w:val="008235DB"/>
    <w:rsid w:val="00824AB4"/>
    <w:rsid w:val="00825C42"/>
    <w:rsid w:val="00825D25"/>
    <w:rsid w:val="008262D1"/>
    <w:rsid w:val="00827D6F"/>
    <w:rsid w:val="008376AC"/>
    <w:rsid w:val="008444E8"/>
    <w:rsid w:val="00844E80"/>
    <w:rsid w:val="00846FE7"/>
    <w:rsid w:val="00850CEC"/>
    <w:rsid w:val="008518BD"/>
    <w:rsid w:val="00856911"/>
    <w:rsid w:val="008641B6"/>
    <w:rsid w:val="008677FD"/>
    <w:rsid w:val="008706D4"/>
    <w:rsid w:val="00870CC4"/>
    <w:rsid w:val="00870F8A"/>
    <w:rsid w:val="00870FBF"/>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6532"/>
    <w:rsid w:val="008A77D8"/>
    <w:rsid w:val="008B0483"/>
    <w:rsid w:val="008B120C"/>
    <w:rsid w:val="008B51A0"/>
    <w:rsid w:val="008B592A"/>
    <w:rsid w:val="008B7B5C"/>
    <w:rsid w:val="008C0C99"/>
    <w:rsid w:val="008C1940"/>
    <w:rsid w:val="008C2017"/>
    <w:rsid w:val="008C4958"/>
    <w:rsid w:val="008C4BAA"/>
    <w:rsid w:val="008C6AE8"/>
    <w:rsid w:val="008C7573"/>
    <w:rsid w:val="008D34F1"/>
    <w:rsid w:val="008D39D8"/>
    <w:rsid w:val="008D5609"/>
    <w:rsid w:val="008D6D1A"/>
    <w:rsid w:val="008D7829"/>
    <w:rsid w:val="008E065E"/>
    <w:rsid w:val="008E0927"/>
    <w:rsid w:val="008E1909"/>
    <w:rsid w:val="008F1EAB"/>
    <w:rsid w:val="008F33DC"/>
    <w:rsid w:val="008F477F"/>
    <w:rsid w:val="008F681D"/>
    <w:rsid w:val="00902350"/>
    <w:rsid w:val="0090336B"/>
    <w:rsid w:val="009053AA"/>
    <w:rsid w:val="00906939"/>
    <w:rsid w:val="00910B7D"/>
    <w:rsid w:val="00911DFB"/>
    <w:rsid w:val="009139D9"/>
    <w:rsid w:val="00914AD8"/>
    <w:rsid w:val="00915A46"/>
    <w:rsid w:val="00916079"/>
    <w:rsid w:val="00917CE9"/>
    <w:rsid w:val="00920BF2"/>
    <w:rsid w:val="00921BDA"/>
    <w:rsid w:val="00922010"/>
    <w:rsid w:val="009312E0"/>
    <w:rsid w:val="00931BD9"/>
    <w:rsid w:val="009368F3"/>
    <w:rsid w:val="009413A1"/>
    <w:rsid w:val="00941636"/>
    <w:rsid w:val="00943742"/>
    <w:rsid w:val="00945C05"/>
    <w:rsid w:val="00946945"/>
    <w:rsid w:val="00946A60"/>
    <w:rsid w:val="00947713"/>
    <w:rsid w:val="00950DE7"/>
    <w:rsid w:val="00951DA6"/>
    <w:rsid w:val="00953920"/>
    <w:rsid w:val="00953C8B"/>
    <w:rsid w:val="00953D47"/>
    <w:rsid w:val="0095681E"/>
    <w:rsid w:val="009572D4"/>
    <w:rsid w:val="00961921"/>
    <w:rsid w:val="0096430A"/>
    <w:rsid w:val="0096554B"/>
    <w:rsid w:val="0096584A"/>
    <w:rsid w:val="00966682"/>
    <w:rsid w:val="00971F08"/>
    <w:rsid w:val="0097603D"/>
    <w:rsid w:val="00976949"/>
    <w:rsid w:val="00980477"/>
    <w:rsid w:val="009817F6"/>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E5A46"/>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411"/>
    <w:rsid w:val="00A45B74"/>
    <w:rsid w:val="00A52E1D"/>
    <w:rsid w:val="00A61499"/>
    <w:rsid w:val="00A62A77"/>
    <w:rsid w:val="00A63483"/>
    <w:rsid w:val="00A657D7"/>
    <w:rsid w:val="00A660AC"/>
    <w:rsid w:val="00A67E6C"/>
    <w:rsid w:val="00A71B99"/>
    <w:rsid w:val="00A7370E"/>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695"/>
    <w:rsid w:val="00AE40E0"/>
    <w:rsid w:val="00AE4DBA"/>
    <w:rsid w:val="00AE4F07"/>
    <w:rsid w:val="00AE7342"/>
    <w:rsid w:val="00AF1C5D"/>
    <w:rsid w:val="00AF42D7"/>
    <w:rsid w:val="00B006FE"/>
    <w:rsid w:val="00B007CB"/>
    <w:rsid w:val="00B02AA9"/>
    <w:rsid w:val="00B02F1C"/>
    <w:rsid w:val="00B02FA3"/>
    <w:rsid w:val="00B03420"/>
    <w:rsid w:val="00B05084"/>
    <w:rsid w:val="00B140C4"/>
    <w:rsid w:val="00B141A2"/>
    <w:rsid w:val="00B157F9"/>
    <w:rsid w:val="00B167F1"/>
    <w:rsid w:val="00B20256"/>
    <w:rsid w:val="00B20D09"/>
    <w:rsid w:val="00B224E2"/>
    <w:rsid w:val="00B2763F"/>
    <w:rsid w:val="00B27AAC"/>
    <w:rsid w:val="00B30929"/>
    <w:rsid w:val="00B372AA"/>
    <w:rsid w:val="00B40445"/>
    <w:rsid w:val="00B41888"/>
    <w:rsid w:val="00B42BDB"/>
    <w:rsid w:val="00B45A52"/>
    <w:rsid w:val="00B46175"/>
    <w:rsid w:val="00B60D56"/>
    <w:rsid w:val="00B60F57"/>
    <w:rsid w:val="00B6115B"/>
    <w:rsid w:val="00B62AAA"/>
    <w:rsid w:val="00B664C7"/>
    <w:rsid w:val="00B739F6"/>
    <w:rsid w:val="00B81A6C"/>
    <w:rsid w:val="00B85DE5"/>
    <w:rsid w:val="00B90F73"/>
    <w:rsid w:val="00B93B59"/>
    <w:rsid w:val="00B9406A"/>
    <w:rsid w:val="00BA2280"/>
    <w:rsid w:val="00BA2A08"/>
    <w:rsid w:val="00BA56D2"/>
    <w:rsid w:val="00BA76E0"/>
    <w:rsid w:val="00BB054C"/>
    <w:rsid w:val="00BB2A25"/>
    <w:rsid w:val="00BB51E9"/>
    <w:rsid w:val="00BC0FDC"/>
    <w:rsid w:val="00BC3053"/>
    <w:rsid w:val="00BC4C38"/>
    <w:rsid w:val="00BC4D2E"/>
    <w:rsid w:val="00BD48AC"/>
    <w:rsid w:val="00BD5F1A"/>
    <w:rsid w:val="00BE1234"/>
    <w:rsid w:val="00BE2FA6"/>
    <w:rsid w:val="00BE333F"/>
    <w:rsid w:val="00BE7406"/>
    <w:rsid w:val="00BE7603"/>
    <w:rsid w:val="00BF3279"/>
    <w:rsid w:val="00BF74C7"/>
    <w:rsid w:val="00C015F1"/>
    <w:rsid w:val="00C01F33"/>
    <w:rsid w:val="00C02616"/>
    <w:rsid w:val="00C02CC6"/>
    <w:rsid w:val="00C040F7"/>
    <w:rsid w:val="00C041B0"/>
    <w:rsid w:val="00C044AB"/>
    <w:rsid w:val="00C04C09"/>
    <w:rsid w:val="00C05706"/>
    <w:rsid w:val="00C07377"/>
    <w:rsid w:val="00C10478"/>
    <w:rsid w:val="00C12107"/>
    <w:rsid w:val="00C14D4B"/>
    <w:rsid w:val="00C154BB"/>
    <w:rsid w:val="00C201FF"/>
    <w:rsid w:val="00C26FAA"/>
    <w:rsid w:val="00C279B5"/>
    <w:rsid w:val="00C27C45"/>
    <w:rsid w:val="00C3719D"/>
    <w:rsid w:val="00C43CD3"/>
    <w:rsid w:val="00C52DEA"/>
    <w:rsid w:val="00C54995"/>
    <w:rsid w:val="00C54D41"/>
    <w:rsid w:val="00C60783"/>
    <w:rsid w:val="00C64672"/>
    <w:rsid w:val="00C70697"/>
    <w:rsid w:val="00C72EF4"/>
    <w:rsid w:val="00C75D2F"/>
    <w:rsid w:val="00C767BE"/>
    <w:rsid w:val="00C76963"/>
    <w:rsid w:val="00C76E3C"/>
    <w:rsid w:val="00C80511"/>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222C"/>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6C9"/>
    <w:rsid w:val="00DB0A9F"/>
    <w:rsid w:val="00DB377D"/>
    <w:rsid w:val="00DC2D36"/>
    <w:rsid w:val="00DC53EF"/>
    <w:rsid w:val="00DD76A9"/>
    <w:rsid w:val="00DE5608"/>
    <w:rsid w:val="00DE58D0"/>
    <w:rsid w:val="00DE654F"/>
    <w:rsid w:val="00DF0B6E"/>
    <w:rsid w:val="00DF15E0"/>
    <w:rsid w:val="00DF37A0"/>
    <w:rsid w:val="00E03A59"/>
    <w:rsid w:val="00E110E7"/>
    <w:rsid w:val="00E11B20"/>
    <w:rsid w:val="00E17FA2"/>
    <w:rsid w:val="00E22330"/>
    <w:rsid w:val="00E26931"/>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D2B"/>
    <w:rsid w:val="00EA7A41"/>
    <w:rsid w:val="00EB077B"/>
    <w:rsid w:val="00EB4EA2"/>
    <w:rsid w:val="00EC27C6"/>
    <w:rsid w:val="00EC2E06"/>
    <w:rsid w:val="00EC4207"/>
    <w:rsid w:val="00EC5653"/>
    <w:rsid w:val="00EC60B5"/>
    <w:rsid w:val="00EC71CE"/>
    <w:rsid w:val="00ED1006"/>
    <w:rsid w:val="00ED467B"/>
    <w:rsid w:val="00EE1F5C"/>
    <w:rsid w:val="00EF18FE"/>
    <w:rsid w:val="00EF5787"/>
    <w:rsid w:val="00EF60D0"/>
    <w:rsid w:val="00EF7CFC"/>
    <w:rsid w:val="00F0528D"/>
    <w:rsid w:val="00F06C67"/>
    <w:rsid w:val="00F06DFD"/>
    <w:rsid w:val="00F071D1"/>
    <w:rsid w:val="00F07533"/>
    <w:rsid w:val="00F10629"/>
    <w:rsid w:val="00F15FA5"/>
    <w:rsid w:val="00F209B7"/>
    <w:rsid w:val="00F2376F"/>
    <w:rsid w:val="00F243D8"/>
    <w:rsid w:val="00F24DDB"/>
    <w:rsid w:val="00F30828"/>
    <w:rsid w:val="00F313D6"/>
    <w:rsid w:val="00F40F0C"/>
    <w:rsid w:val="00F42287"/>
    <w:rsid w:val="00F4766C"/>
    <w:rsid w:val="00F507D1"/>
    <w:rsid w:val="00F519CE"/>
    <w:rsid w:val="00F51ADA"/>
    <w:rsid w:val="00F53F96"/>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1147"/>
    <w:rsid w:val="00FA2BB3"/>
    <w:rsid w:val="00FB4C80"/>
    <w:rsid w:val="00FB6A6A"/>
    <w:rsid w:val="00FB6D65"/>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0BC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B224E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24E2"/>
    <w:rPr>
      <w:rFonts w:ascii="Arial" w:eastAsia="MS Mincho" w:hAnsi="Arial"/>
      <w:szCs w:val="24"/>
      <w:lang w:val="en-GB" w:eastAsia="en-GB"/>
    </w:rPr>
  </w:style>
  <w:style w:type="character" w:customStyle="1" w:styleId="ReferenceChar">
    <w:name w:val="Reference Char"/>
    <w:link w:val="Reference"/>
    <w:locked/>
    <w:rsid w:val="00C43CD3"/>
    <w:rPr>
      <w:rFonts w:ascii="Arial" w:hAnsi="Arial"/>
      <w:lang w:val="en-GB"/>
    </w:rPr>
  </w:style>
  <w:style w:type="character" w:customStyle="1" w:styleId="CommentTextChar">
    <w:name w:val="Comment Text Char"/>
    <w:basedOn w:val="DefaultParagraphFont"/>
    <w:link w:val="CommentText"/>
    <w:semiHidden/>
    <w:rsid w:val="006A678F"/>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B224E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24E2"/>
    <w:rPr>
      <w:rFonts w:ascii="Arial" w:eastAsia="MS Mincho" w:hAnsi="Arial"/>
      <w:szCs w:val="24"/>
      <w:lang w:val="en-GB" w:eastAsia="en-GB"/>
    </w:rPr>
  </w:style>
  <w:style w:type="character" w:customStyle="1" w:styleId="ReferenceChar">
    <w:name w:val="Reference Char"/>
    <w:link w:val="Reference"/>
    <w:locked/>
    <w:rsid w:val="00C43CD3"/>
    <w:rPr>
      <w:rFonts w:ascii="Arial" w:hAnsi="Arial"/>
      <w:lang w:val="en-GB"/>
    </w:rPr>
  </w:style>
  <w:style w:type="character" w:customStyle="1" w:styleId="CommentTextChar">
    <w:name w:val="Comment Text Char"/>
    <w:basedOn w:val="DefaultParagraphFont"/>
    <w:link w:val="CommentText"/>
    <w:semiHidden/>
    <w:rsid w:val="006A678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464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_dlc_DocId xmlns="08b2df90-05d3-4030-90d4-c9feeb4a1cd9">SAQRZK7RPU5V-1-16418</_dlc_DocId>
    <TaxCatchAll xmlns="08b2df90-05d3-4030-90d4-c9feeb4a1cd9">
      <Value>32</Value>
      <Value>31</Value>
      <Value>30</Value>
      <Value>2</Value>
      <Value>1</Value>
    </TaxCatchAll>
    <_dlc_DocIdUrl xmlns="08b2df90-05d3-4030-90d4-c9feeb4a1cd9">
      <Url>https://ericoll.internal.ericsson.com/sites/NSA/_layouts/DocIdRedir.aspx?ID=SAQRZK7RPU5V-1-16418</Url>
      <Description>SAQRZK7RPU5V-1-16418</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10AEC-926D-4C75-A353-FD2A1C0F2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D41C76-5037-42A5-B858-984D54872C59}">
  <ds:schemaRefs>
    <ds:schemaRef ds:uri="Microsoft.SharePoint.Taxonomy.ContentTypeSync"/>
  </ds:schemaRefs>
</ds:datastoreItem>
</file>

<file path=customXml/itemProps3.xml><?xml version="1.0" encoding="utf-8"?>
<ds:datastoreItem xmlns:ds="http://schemas.openxmlformats.org/officeDocument/2006/customXml" ds:itemID="{3FDD16FF-DF8C-4000-981A-CBAF05AA7FBA}">
  <ds:schemaRefs>
    <ds:schemaRef ds:uri="http://schemas.microsoft.com/sharepoint/events"/>
  </ds:schemaRefs>
</ds:datastoreItem>
</file>

<file path=customXml/itemProps4.xml><?xml version="1.0" encoding="utf-8"?>
<ds:datastoreItem xmlns:ds="http://schemas.openxmlformats.org/officeDocument/2006/customXml" ds:itemID="{E55D25A4-B872-4C30-AD0E-801A91E3E9EE}">
  <ds:schemaRefs>
    <ds:schemaRef ds:uri="http://schemas.microsoft.com/sharepoint/v3/contenttype/forms"/>
  </ds:schemaRefs>
</ds:datastoreItem>
</file>

<file path=customXml/itemProps5.xml><?xml version="1.0" encoding="utf-8"?>
<ds:datastoreItem xmlns:ds="http://schemas.openxmlformats.org/officeDocument/2006/customXml" ds:itemID="{2979007E-FA8E-454D-A822-6E88529DE1DD}">
  <ds:schemaRefs>
    <ds:schemaRef ds:uri="http://schemas.microsoft.com/office/2006/documentManagement/types"/>
    <ds:schemaRef ds:uri="http://purl.org/dc/terms/"/>
    <ds:schemaRef ds:uri="http://schemas.microsoft.com/sharepoint/v4"/>
    <ds:schemaRef ds:uri="http://schemas.openxmlformats.org/package/2006/metadata/core-properties"/>
    <ds:schemaRef ds:uri="http://purl.org/dc/dcmitype/"/>
    <ds:schemaRef ds:uri="http://www.w3.org/XML/1998/namespace"/>
    <ds:schemaRef ds:uri="http://schemas.microsoft.com/office/infopath/2007/PartnerControls"/>
    <ds:schemaRef ds:uri="08b2df90-05d3-4030-90d4-c9feeb4a1cd9"/>
    <ds:schemaRef ds:uri="d46971d8-f4ed-4cac-a977-cede52d8d47b"/>
    <ds:schemaRef ds:uri="http://schemas.microsoft.com/office/2006/metadata/properties"/>
    <ds:schemaRef ds:uri="http://purl.org/dc/elements/1.1/"/>
  </ds:schemaRefs>
</ds:datastoreItem>
</file>

<file path=customXml/itemProps6.xml><?xml version="1.0" encoding="utf-8"?>
<ds:datastoreItem xmlns:ds="http://schemas.openxmlformats.org/officeDocument/2006/customXml" ds:itemID="{210A0E06-61E1-4BC5-930A-2DDBF33EC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808</Words>
  <Characters>6553</Characters>
  <Application>Microsoft Office Word</Application>
  <DocSecurity>0</DocSecurity>
  <Lines>54</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Riikka Susitaival</cp:lastModifiedBy>
  <cp:revision>2</cp:revision>
  <cp:lastPrinted>2008-01-31T06:09:00Z</cp:lastPrinted>
  <dcterms:created xsi:type="dcterms:W3CDTF">2017-02-04T00:41:00Z</dcterms:created>
  <dcterms:modified xsi:type="dcterms:W3CDTF">2017-02-04T00:41:00Z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14a7797a-cca8-4f7c-a3ae-ac439cebdd8e</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